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5E3CF">
      <w:pPr>
        <w:spacing w:line="600" w:lineRule="auto"/>
        <w:jc w:val="center"/>
        <w:rPr>
          <w:rFonts w:ascii="黑体" w:hAnsi="黑体" w:eastAsia="黑体" w:cs="黑体"/>
          <w:kern w:val="0"/>
          <w:sz w:val="48"/>
          <w:szCs w:val="48"/>
        </w:rPr>
      </w:pPr>
      <w:r>
        <w:rPr>
          <w:rFonts w:hint="eastAsia" w:ascii="仿宋" w:hAnsi="仿宋" w:eastAsia="仿宋"/>
          <w:color w:val="000000"/>
          <w:sz w:val="48"/>
          <w:szCs w:val="48"/>
        </w:rPr>
        <w:t>《</w:t>
      </w:r>
      <w:bookmarkStart w:id="0" w:name="_Hlk163420568"/>
      <w:r>
        <w:rPr>
          <w:rFonts w:hint="eastAsia" w:ascii="仿宋" w:hAnsi="仿宋" w:eastAsia="仿宋"/>
          <w:color w:val="000000"/>
          <w:sz w:val="48"/>
          <w:szCs w:val="48"/>
        </w:rPr>
        <w:t>大型打桩船用变幅油缸设计标准</w:t>
      </w:r>
      <w:bookmarkEnd w:id="0"/>
      <w:r>
        <w:rPr>
          <w:rFonts w:hint="eastAsia" w:ascii="仿宋" w:hAnsi="仿宋" w:eastAsia="仿宋"/>
          <w:color w:val="000000"/>
          <w:sz w:val="48"/>
          <w:szCs w:val="48"/>
        </w:rPr>
        <w:t xml:space="preserve">》 </w:t>
      </w:r>
    </w:p>
    <w:p w14:paraId="73017E1F">
      <w:pPr>
        <w:jc w:val="center"/>
        <w:rPr>
          <w:rFonts w:ascii="仿宋" w:hAnsi="仿宋" w:eastAsia="仿宋"/>
          <w:color w:val="000000"/>
          <w:sz w:val="48"/>
          <w:szCs w:val="48"/>
        </w:rPr>
      </w:pPr>
      <w:r>
        <w:rPr>
          <w:rFonts w:hint="eastAsia" w:ascii="仿宋" w:hAnsi="仿宋" w:eastAsia="仿宋"/>
          <w:color w:val="000000"/>
          <w:sz w:val="48"/>
          <w:szCs w:val="48"/>
        </w:rPr>
        <w:t>团体标准编制说明</w:t>
      </w:r>
    </w:p>
    <w:p w14:paraId="1B506A45">
      <w:pPr>
        <w:jc w:val="center"/>
        <w:rPr>
          <w:rFonts w:ascii="仿宋" w:hAnsi="仿宋" w:eastAsia="仿宋"/>
          <w:color w:val="000000"/>
          <w:sz w:val="28"/>
          <w:szCs w:val="28"/>
        </w:rPr>
      </w:pPr>
      <w:r>
        <w:rPr>
          <w:rFonts w:hint="eastAsia" w:ascii="仿宋" w:hAnsi="仿宋" w:eastAsia="仿宋"/>
          <w:color w:val="000000"/>
          <w:sz w:val="28"/>
          <w:szCs w:val="28"/>
        </w:rPr>
        <w:t>（征求意见稿）</w:t>
      </w:r>
    </w:p>
    <w:p w14:paraId="7709880B">
      <w:pPr>
        <w:rPr>
          <w:rFonts w:ascii="仿宋" w:hAnsi="仿宋" w:eastAsia="仿宋"/>
          <w:color w:val="000000"/>
          <w:sz w:val="28"/>
          <w:szCs w:val="28"/>
        </w:rPr>
      </w:pPr>
    </w:p>
    <w:p w14:paraId="43B509ED">
      <w:pPr>
        <w:rPr>
          <w:rFonts w:ascii="仿宋" w:hAnsi="仿宋" w:eastAsia="仿宋"/>
          <w:color w:val="000000"/>
          <w:sz w:val="28"/>
          <w:szCs w:val="28"/>
        </w:rPr>
      </w:pPr>
    </w:p>
    <w:p w14:paraId="134AB3B9">
      <w:pPr>
        <w:rPr>
          <w:rFonts w:ascii="仿宋" w:hAnsi="仿宋" w:eastAsia="仿宋"/>
          <w:color w:val="000000"/>
          <w:sz w:val="28"/>
          <w:szCs w:val="28"/>
        </w:rPr>
      </w:pPr>
    </w:p>
    <w:p w14:paraId="33DD85E4">
      <w:pPr>
        <w:rPr>
          <w:rFonts w:ascii="仿宋" w:hAnsi="仿宋" w:eastAsia="仿宋"/>
          <w:color w:val="000000"/>
          <w:sz w:val="28"/>
          <w:szCs w:val="28"/>
        </w:rPr>
      </w:pPr>
    </w:p>
    <w:p w14:paraId="546652D2">
      <w:pPr>
        <w:rPr>
          <w:rFonts w:ascii="仿宋" w:hAnsi="仿宋" w:eastAsia="仿宋"/>
          <w:color w:val="000000"/>
          <w:sz w:val="28"/>
          <w:szCs w:val="28"/>
        </w:rPr>
      </w:pPr>
    </w:p>
    <w:p w14:paraId="748417B4">
      <w:pPr>
        <w:rPr>
          <w:rFonts w:ascii="仿宋" w:hAnsi="仿宋" w:eastAsia="仿宋"/>
          <w:color w:val="000000"/>
          <w:sz w:val="28"/>
          <w:szCs w:val="28"/>
        </w:rPr>
      </w:pPr>
    </w:p>
    <w:p w14:paraId="0A8E574B">
      <w:pPr>
        <w:rPr>
          <w:rFonts w:ascii="仿宋" w:hAnsi="仿宋" w:eastAsia="仿宋"/>
          <w:color w:val="000000"/>
          <w:sz w:val="28"/>
          <w:szCs w:val="28"/>
        </w:rPr>
      </w:pPr>
    </w:p>
    <w:p w14:paraId="11B79850">
      <w:pPr>
        <w:rPr>
          <w:rFonts w:ascii="仿宋" w:hAnsi="仿宋" w:eastAsia="仿宋"/>
          <w:color w:val="000000"/>
          <w:sz w:val="28"/>
          <w:szCs w:val="28"/>
        </w:rPr>
      </w:pPr>
    </w:p>
    <w:p w14:paraId="4B5AF427">
      <w:pPr>
        <w:rPr>
          <w:rFonts w:ascii="仿宋" w:hAnsi="仿宋" w:eastAsia="仿宋"/>
          <w:color w:val="000000"/>
          <w:sz w:val="28"/>
          <w:szCs w:val="28"/>
        </w:rPr>
      </w:pPr>
    </w:p>
    <w:p w14:paraId="7B5553C1">
      <w:pPr>
        <w:rPr>
          <w:rFonts w:ascii="仿宋" w:hAnsi="仿宋" w:eastAsia="仿宋"/>
          <w:color w:val="000000"/>
          <w:sz w:val="28"/>
          <w:szCs w:val="28"/>
        </w:rPr>
      </w:pPr>
    </w:p>
    <w:p w14:paraId="137B2048">
      <w:pPr>
        <w:rPr>
          <w:rFonts w:ascii="仿宋" w:hAnsi="仿宋" w:eastAsia="仿宋"/>
          <w:color w:val="000000"/>
          <w:sz w:val="28"/>
          <w:szCs w:val="28"/>
        </w:rPr>
      </w:pPr>
    </w:p>
    <w:p w14:paraId="759225B9">
      <w:pPr>
        <w:jc w:val="right"/>
        <w:rPr>
          <w:rFonts w:ascii="仿宋" w:hAnsi="仿宋" w:eastAsia="仿宋"/>
          <w:color w:val="000000"/>
          <w:sz w:val="28"/>
          <w:szCs w:val="28"/>
        </w:rPr>
      </w:pPr>
      <w:r>
        <w:rPr>
          <w:rFonts w:hint="eastAsia" w:ascii="仿宋" w:hAnsi="仿宋" w:eastAsia="仿宋"/>
          <w:color w:val="000000"/>
          <w:sz w:val="28"/>
          <w:szCs w:val="28"/>
        </w:rPr>
        <w:t>《大型打桩船用变幅油缸》标准起草编制组</w:t>
      </w:r>
    </w:p>
    <w:p w14:paraId="02BE138F">
      <w:pPr>
        <w:jc w:val="right"/>
        <w:rPr>
          <w:rFonts w:ascii="仿宋" w:hAnsi="仿宋" w:eastAsia="仿宋"/>
          <w:color w:val="000000"/>
          <w:sz w:val="28"/>
          <w:szCs w:val="28"/>
        </w:rPr>
      </w:pPr>
      <w:r>
        <w:rPr>
          <w:rFonts w:hint="eastAsia" w:ascii="仿宋" w:hAnsi="仿宋" w:eastAsia="仿宋"/>
          <w:color w:val="000000"/>
          <w:sz w:val="28"/>
          <w:szCs w:val="28"/>
        </w:rPr>
        <w:t>202</w:t>
      </w:r>
      <w:r>
        <w:rPr>
          <w:rFonts w:ascii="仿宋" w:hAnsi="仿宋" w:eastAsia="仿宋"/>
          <w:color w:val="000000"/>
          <w:sz w:val="28"/>
          <w:szCs w:val="28"/>
        </w:rPr>
        <w:t>5</w:t>
      </w:r>
      <w:r>
        <w:rPr>
          <w:rFonts w:hint="eastAsia" w:ascii="仿宋" w:hAnsi="仿宋" w:eastAsia="仿宋"/>
          <w:color w:val="000000"/>
          <w:sz w:val="28"/>
          <w:szCs w:val="28"/>
        </w:rPr>
        <w:t>年</w:t>
      </w:r>
      <w:r>
        <w:rPr>
          <w:rFonts w:ascii="仿宋" w:hAnsi="仿宋" w:eastAsia="仿宋"/>
          <w:color w:val="000000"/>
          <w:sz w:val="28"/>
          <w:szCs w:val="28"/>
        </w:rPr>
        <w:t>8</w:t>
      </w:r>
      <w:r>
        <w:rPr>
          <w:rFonts w:hint="eastAsia" w:ascii="仿宋" w:hAnsi="仿宋" w:eastAsia="仿宋"/>
          <w:color w:val="000000"/>
          <w:sz w:val="28"/>
          <w:szCs w:val="28"/>
        </w:rPr>
        <w:t>月</w:t>
      </w:r>
    </w:p>
    <w:p w14:paraId="51011769">
      <w:pPr>
        <w:widowControl/>
        <w:jc w:val="left"/>
        <w:rPr>
          <w:rFonts w:ascii="仿宋" w:hAnsi="仿宋" w:eastAsia="仿宋"/>
          <w:color w:val="000000"/>
          <w:sz w:val="28"/>
          <w:szCs w:val="28"/>
        </w:rPr>
      </w:pPr>
      <w:r>
        <w:rPr>
          <w:rFonts w:ascii="仿宋" w:hAnsi="仿宋" w:eastAsia="仿宋"/>
          <w:color w:val="000000"/>
          <w:sz w:val="28"/>
          <w:szCs w:val="28"/>
        </w:rPr>
        <w:br w:type="page"/>
      </w:r>
    </w:p>
    <w:p w14:paraId="31EBF568">
      <w:pPr>
        <w:jc w:val="center"/>
        <w:rPr>
          <w:rFonts w:ascii="仿宋" w:hAnsi="仿宋" w:eastAsia="仿宋"/>
          <w:b/>
          <w:bCs/>
          <w:color w:val="000000"/>
          <w:sz w:val="32"/>
          <w:szCs w:val="32"/>
        </w:rPr>
      </w:pPr>
      <w:r>
        <w:rPr>
          <w:rFonts w:hint="eastAsia" w:ascii="仿宋" w:hAnsi="仿宋" w:eastAsia="仿宋"/>
          <w:b/>
          <w:bCs/>
          <w:color w:val="000000"/>
          <w:sz w:val="32"/>
          <w:szCs w:val="32"/>
        </w:rPr>
        <w:t>《大型打桩船用变幅油缸》团体标准编制说明</w:t>
      </w:r>
    </w:p>
    <w:p w14:paraId="44327497">
      <w:pPr>
        <w:rPr>
          <w:rFonts w:ascii="仿宋" w:hAnsi="仿宋" w:eastAsia="仿宋"/>
          <w:b/>
          <w:bCs/>
          <w:color w:val="000000"/>
          <w:sz w:val="28"/>
          <w:szCs w:val="28"/>
        </w:rPr>
      </w:pPr>
      <w:r>
        <w:rPr>
          <w:rFonts w:hint="eastAsia" w:ascii="仿宋" w:hAnsi="仿宋" w:eastAsia="仿宋"/>
          <w:b/>
          <w:bCs/>
          <w:color w:val="000000"/>
          <w:sz w:val="28"/>
          <w:szCs w:val="28"/>
        </w:rPr>
        <w:t>一、工作简况，包括任务来源、主要工作过程、主要参加单位和工作组成员及其所做的工作等；</w:t>
      </w:r>
    </w:p>
    <w:p w14:paraId="5EAFAE94">
      <w:pPr>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1.任务来源 </w:t>
      </w:r>
    </w:p>
    <w:p w14:paraId="14C948EC">
      <w:pPr>
        <w:ind w:firstLine="560" w:firstLineChars="200"/>
        <w:rPr>
          <w:rFonts w:ascii="仿宋" w:hAnsi="仿宋" w:eastAsia="仿宋"/>
          <w:color w:val="000000"/>
          <w:sz w:val="28"/>
          <w:szCs w:val="28"/>
        </w:rPr>
      </w:pPr>
      <w:r>
        <w:rPr>
          <w:rFonts w:hint="eastAsia" w:ascii="仿宋" w:hAnsi="仿宋" w:eastAsia="仿宋"/>
          <w:color w:val="000000"/>
          <w:sz w:val="28"/>
          <w:szCs w:val="28"/>
        </w:rPr>
        <w:t>根据中国工程机械学会标准化工作委员会202</w:t>
      </w:r>
      <w:r>
        <w:rPr>
          <w:rFonts w:ascii="仿宋" w:hAnsi="仿宋" w:eastAsia="仿宋"/>
          <w:color w:val="000000"/>
          <w:sz w:val="28"/>
          <w:szCs w:val="28"/>
        </w:rPr>
        <w:t>4</w:t>
      </w:r>
      <w:r>
        <w:rPr>
          <w:rFonts w:hint="eastAsia" w:ascii="仿宋" w:hAnsi="仿宋" w:eastAsia="仿宋"/>
          <w:color w:val="000000"/>
          <w:sz w:val="28"/>
          <w:szCs w:val="28"/>
        </w:rPr>
        <w:t>年</w:t>
      </w:r>
      <w:r>
        <w:rPr>
          <w:rFonts w:hint="eastAsia" w:ascii="仿宋" w:hAnsi="仿宋" w:eastAsia="仿宋"/>
          <w:sz w:val="28"/>
          <w:szCs w:val="28"/>
        </w:rPr>
        <w:t>《关于发布&lt;集装箱码头企业自动</w:t>
      </w:r>
      <w:bookmarkStart w:id="1" w:name="_GoBack"/>
      <w:bookmarkEnd w:id="1"/>
      <w:r>
        <w:rPr>
          <w:rFonts w:hint="eastAsia" w:ascii="仿宋" w:hAnsi="仿宋" w:eastAsia="仿宋"/>
          <w:sz w:val="28"/>
          <w:szCs w:val="28"/>
        </w:rPr>
        <w:t>化设备安全生产隐患排查治理规程&gt;等三项团体标准立项的公告》（中工机学标(202</w:t>
      </w:r>
      <w:r>
        <w:rPr>
          <w:rFonts w:ascii="仿宋" w:hAnsi="仿宋" w:eastAsia="仿宋"/>
          <w:sz w:val="28"/>
          <w:szCs w:val="28"/>
        </w:rPr>
        <w:t>4</w:t>
      </w:r>
      <w:r>
        <w:rPr>
          <w:rFonts w:hint="eastAsia" w:ascii="仿宋" w:hAnsi="仿宋" w:eastAsia="仿宋"/>
          <w:sz w:val="28"/>
          <w:szCs w:val="28"/>
        </w:rPr>
        <w:t>)标0</w:t>
      </w:r>
      <w:r>
        <w:rPr>
          <w:rFonts w:ascii="仿宋" w:hAnsi="仿宋" w:eastAsia="仿宋"/>
          <w:sz w:val="28"/>
          <w:szCs w:val="28"/>
        </w:rPr>
        <w:t>3</w:t>
      </w:r>
      <w:r>
        <w:rPr>
          <w:rFonts w:hint="eastAsia" w:ascii="仿宋" w:hAnsi="仿宋" w:eastAsia="仿宋"/>
          <w:sz w:val="28"/>
          <w:szCs w:val="28"/>
        </w:rPr>
        <w:t>号）。</w:t>
      </w:r>
      <w:r>
        <w:rPr>
          <w:rFonts w:hint="eastAsia" w:ascii="仿宋" w:hAnsi="仿宋" w:eastAsia="仿宋"/>
          <w:color w:val="000000"/>
          <w:sz w:val="28"/>
          <w:szCs w:val="28"/>
        </w:rPr>
        <w:t>该项标准名为：《大型打桩船用变幅油缸</w:t>
      </w:r>
      <w:r>
        <w:rPr>
          <w:rFonts w:hint="eastAsia" w:ascii="仿宋" w:hAnsi="仿宋" w:eastAsia="仿宋"/>
          <w:color w:val="000000"/>
          <w:sz w:val="28"/>
          <w:szCs w:val="28"/>
          <w:lang w:val="en-US" w:eastAsia="zh-CN"/>
        </w:rPr>
        <w:t>设计标准</w:t>
      </w:r>
      <w:r>
        <w:rPr>
          <w:rFonts w:hint="eastAsia" w:ascii="仿宋" w:hAnsi="仿宋" w:eastAsia="仿宋"/>
          <w:color w:val="000000"/>
          <w:sz w:val="28"/>
          <w:szCs w:val="28"/>
        </w:rPr>
        <w:t>》。本文件为团体标准，针对大型打桩船所使用变幅油缸提出了技术要求。</w:t>
      </w:r>
    </w:p>
    <w:p w14:paraId="08FF4175">
      <w:pPr>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2.主要工作过程 </w:t>
      </w:r>
    </w:p>
    <w:p w14:paraId="437ED010">
      <w:pPr>
        <w:ind w:firstLine="560" w:firstLineChars="200"/>
        <w:rPr>
          <w:rFonts w:ascii="仿宋" w:hAnsi="仿宋" w:eastAsia="仿宋"/>
          <w:color w:val="000000"/>
          <w:sz w:val="28"/>
          <w:szCs w:val="28"/>
        </w:rPr>
      </w:pPr>
      <w:r>
        <w:rPr>
          <w:rFonts w:hint="eastAsia" w:ascii="仿宋" w:hAnsi="仿宋" w:eastAsia="仿宋"/>
          <w:color w:val="000000"/>
          <w:sz w:val="28"/>
          <w:szCs w:val="28"/>
        </w:rPr>
        <w:t>起草阶段：202</w:t>
      </w:r>
      <w:r>
        <w:rPr>
          <w:rFonts w:ascii="仿宋" w:hAnsi="仿宋" w:eastAsia="仿宋"/>
          <w:color w:val="000000"/>
          <w:sz w:val="28"/>
          <w:szCs w:val="28"/>
        </w:rPr>
        <w:t>4</w:t>
      </w:r>
      <w:r>
        <w:rPr>
          <w:rFonts w:hint="eastAsia" w:ascii="仿宋" w:hAnsi="仿宋" w:eastAsia="仿宋"/>
          <w:color w:val="000000"/>
          <w:sz w:val="28"/>
          <w:szCs w:val="28"/>
        </w:rPr>
        <w:t>年</w:t>
      </w:r>
      <w:r>
        <w:rPr>
          <w:rFonts w:ascii="仿宋" w:hAnsi="仿宋" w:eastAsia="仿宋"/>
          <w:color w:val="000000"/>
          <w:sz w:val="28"/>
          <w:szCs w:val="28"/>
        </w:rPr>
        <w:t>4</w:t>
      </w:r>
      <w:r>
        <w:rPr>
          <w:rFonts w:hint="eastAsia" w:ascii="仿宋" w:hAnsi="仿宋" w:eastAsia="仿宋"/>
          <w:color w:val="000000"/>
          <w:sz w:val="28"/>
          <w:szCs w:val="28"/>
        </w:rPr>
        <w:t>月成立标准起草组，由中交第二航务工程局有限公司为组长单位，负责标准的资料收集以及起草工作，明确了标准的主要技术内容、进度安排及有关要求。</w:t>
      </w:r>
    </w:p>
    <w:p w14:paraId="7300D63E">
      <w:pPr>
        <w:ind w:firstLine="560" w:firstLineChars="200"/>
        <w:rPr>
          <w:sz w:val="24"/>
        </w:rPr>
      </w:pPr>
      <w:r>
        <w:rPr>
          <w:rFonts w:hint="eastAsia" w:ascii="仿宋" w:hAnsi="仿宋" w:eastAsia="仿宋"/>
          <w:color w:val="000000"/>
          <w:sz w:val="28"/>
          <w:szCs w:val="28"/>
        </w:rPr>
        <w:t>202</w:t>
      </w:r>
      <w:r>
        <w:rPr>
          <w:rFonts w:ascii="仿宋" w:hAnsi="仿宋" w:eastAsia="仿宋"/>
          <w:color w:val="000000"/>
          <w:sz w:val="28"/>
          <w:szCs w:val="28"/>
        </w:rPr>
        <w:t>4</w:t>
      </w:r>
      <w:r>
        <w:rPr>
          <w:rFonts w:hint="eastAsia" w:ascii="仿宋" w:hAnsi="仿宋" w:eastAsia="仿宋"/>
          <w:color w:val="000000"/>
          <w:sz w:val="28"/>
          <w:szCs w:val="28"/>
        </w:rPr>
        <w:t>年9月-202</w:t>
      </w:r>
      <w:r>
        <w:rPr>
          <w:rFonts w:ascii="仿宋" w:hAnsi="仿宋" w:eastAsia="仿宋"/>
          <w:color w:val="000000"/>
          <w:sz w:val="28"/>
          <w:szCs w:val="28"/>
        </w:rPr>
        <w:t>4</w:t>
      </w:r>
      <w:r>
        <w:rPr>
          <w:rFonts w:hint="eastAsia" w:ascii="仿宋" w:hAnsi="仿宋" w:eastAsia="仿宋"/>
          <w:color w:val="000000"/>
          <w:sz w:val="28"/>
          <w:szCs w:val="28"/>
        </w:rPr>
        <w:t>年1</w:t>
      </w:r>
      <w:r>
        <w:rPr>
          <w:rFonts w:ascii="仿宋" w:hAnsi="仿宋" w:eastAsia="仿宋"/>
          <w:color w:val="000000"/>
          <w:sz w:val="28"/>
          <w:szCs w:val="28"/>
        </w:rPr>
        <w:t>2</w:t>
      </w:r>
      <w:r>
        <w:rPr>
          <w:rFonts w:hint="eastAsia" w:ascii="仿宋" w:hAnsi="仿宋" w:eastAsia="仿宋"/>
          <w:color w:val="000000"/>
          <w:sz w:val="28"/>
          <w:szCs w:val="28"/>
        </w:rPr>
        <w:t>月，标准起草组收集了</w:t>
      </w:r>
      <w:r>
        <w:rPr>
          <w:rFonts w:hint="eastAsia" w:eastAsia="仿宋"/>
          <w:color w:val="000000"/>
          <w:sz w:val="28"/>
          <w:szCs w:val="28"/>
        </w:rPr>
        <w:t>GB/T 321</w:t>
      </w:r>
      <w:r>
        <w:rPr>
          <w:rFonts w:eastAsia="仿宋"/>
          <w:color w:val="000000"/>
          <w:sz w:val="28"/>
          <w:szCs w:val="28"/>
        </w:rPr>
        <w:t>《</w:t>
      </w:r>
      <w:r>
        <w:rPr>
          <w:rFonts w:hint="eastAsia" w:ascii="仿宋" w:hAnsi="仿宋" w:eastAsia="仿宋"/>
          <w:sz w:val="28"/>
          <w:szCs w:val="24"/>
        </w:rPr>
        <w:t>优先数和优先数系</w:t>
      </w:r>
      <w:r>
        <w:rPr>
          <w:rFonts w:eastAsia="仿宋"/>
          <w:color w:val="000000"/>
          <w:sz w:val="28"/>
          <w:szCs w:val="28"/>
        </w:rPr>
        <w:t>》、</w:t>
      </w:r>
      <w:r>
        <w:rPr>
          <w:rFonts w:hint="eastAsia" w:eastAsia="仿宋"/>
          <w:color w:val="000000"/>
          <w:sz w:val="28"/>
          <w:szCs w:val="28"/>
        </w:rPr>
        <w:t>GB/T 17446</w:t>
      </w:r>
      <w:r>
        <w:rPr>
          <w:rFonts w:eastAsia="仿宋"/>
          <w:color w:val="000000"/>
          <w:sz w:val="28"/>
          <w:szCs w:val="28"/>
        </w:rPr>
        <w:t>《</w:t>
      </w:r>
      <w:r>
        <w:rPr>
          <w:rFonts w:hint="eastAsia" w:ascii="仿宋" w:hAnsi="仿宋" w:eastAsia="仿宋"/>
          <w:sz w:val="28"/>
          <w:szCs w:val="24"/>
        </w:rPr>
        <w:t>流体传动系统及元件 词汇</w:t>
      </w:r>
      <w:r>
        <w:rPr>
          <w:rFonts w:eastAsia="仿宋"/>
          <w:color w:val="000000"/>
          <w:sz w:val="28"/>
          <w:szCs w:val="28"/>
        </w:rPr>
        <w:t>》、GB/T 2346《</w:t>
      </w:r>
      <w:r>
        <w:rPr>
          <w:rFonts w:hint="eastAsia" w:ascii="仿宋" w:hAnsi="仿宋" w:eastAsia="仿宋"/>
          <w:sz w:val="28"/>
          <w:szCs w:val="24"/>
        </w:rPr>
        <w:t>流体传动系统及元件 公称压力系列</w:t>
      </w:r>
      <w:r>
        <w:rPr>
          <w:rFonts w:eastAsia="仿宋"/>
          <w:color w:val="000000"/>
          <w:sz w:val="28"/>
          <w:szCs w:val="28"/>
        </w:rPr>
        <w:t>》</w:t>
      </w:r>
      <w:r>
        <w:rPr>
          <w:rFonts w:hint="eastAsia" w:eastAsia="仿宋"/>
          <w:color w:val="000000"/>
          <w:sz w:val="28"/>
          <w:szCs w:val="28"/>
        </w:rPr>
        <w:t>、</w:t>
      </w:r>
      <w:r>
        <w:rPr>
          <w:rFonts w:eastAsia="仿宋"/>
          <w:color w:val="000000"/>
          <w:sz w:val="28"/>
          <w:szCs w:val="28"/>
        </w:rPr>
        <w:t>GB</w:t>
      </w:r>
      <w:r>
        <w:rPr>
          <w:rFonts w:hint="eastAsia" w:eastAsia="仿宋"/>
          <w:color w:val="000000"/>
          <w:sz w:val="28"/>
          <w:szCs w:val="28"/>
        </w:rPr>
        <w:t xml:space="preserve">/T </w:t>
      </w:r>
      <w:r>
        <w:rPr>
          <w:rFonts w:eastAsia="仿宋"/>
          <w:color w:val="000000"/>
          <w:sz w:val="28"/>
          <w:szCs w:val="28"/>
        </w:rPr>
        <w:t>9094</w:t>
      </w:r>
      <w:r>
        <w:rPr>
          <w:rFonts w:hint="eastAsia" w:eastAsia="仿宋"/>
          <w:color w:val="000000"/>
          <w:sz w:val="28"/>
          <w:szCs w:val="28"/>
        </w:rPr>
        <w:t>《</w:t>
      </w:r>
      <w:r>
        <w:rPr>
          <w:rFonts w:hint="eastAsia" w:ascii="仿宋" w:hAnsi="仿宋" w:eastAsia="仿宋"/>
          <w:sz w:val="28"/>
          <w:szCs w:val="24"/>
        </w:rPr>
        <w:t>流体传动系统及元件 缸安装尺寸和安装型式代号</w:t>
      </w:r>
      <w:r>
        <w:rPr>
          <w:rFonts w:hint="eastAsia" w:eastAsia="仿宋"/>
          <w:color w:val="000000"/>
          <w:sz w:val="28"/>
          <w:szCs w:val="28"/>
        </w:rPr>
        <w:t>》、</w:t>
      </w:r>
      <w:r>
        <w:rPr>
          <w:rFonts w:eastAsia="仿宋"/>
          <w:color w:val="000000"/>
          <w:sz w:val="28"/>
          <w:szCs w:val="28"/>
        </w:rPr>
        <w:t>GB</w:t>
      </w:r>
      <w:r>
        <w:rPr>
          <w:rFonts w:hint="eastAsia" w:eastAsia="仿宋"/>
          <w:color w:val="000000"/>
          <w:sz w:val="28"/>
          <w:szCs w:val="28"/>
        </w:rPr>
        <w:t xml:space="preserve">/T </w:t>
      </w:r>
      <w:r>
        <w:rPr>
          <w:rFonts w:eastAsia="仿宋"/>
          <w:color w:val="000000"/>
          <w:sz w:val="28"/>
          <w:szCs w:val="28"/>
        </w:rPr>
        <w:t>6578</w:t>
      </w:r>
      <w:r>
        <w:rPr>
          <w:rFonts w:hint="eastAsia" w:eastAsia="仿宋"/>
          <w:color w:val="000000"/>
          <w:sz w:val="28"/>
          <w:szCs w:val="28"/>
        </w:rPr>
        <w:t>《</w:t>
      </w:r>
      <w:r>
        <w:rPr>
          <w:rFonts w:hint="eastAsia" w:ascii="仿宋" w:hAnsi="仿宋" w:eastAsia="仿宋"/>
          <w:sz w:val="28"/>
          <w:szCs w:val="24"/>
        </w:rPr>
        <w:t>液压缸活塞杆用防尘圈沟槽型式、尺寸和公差</w:t>
      </w:r>
      <w:r>
        <w:rPr>
          <w:rFonts w:hint="eastAsia" w:eastAsia="仿宋"/>
          <w:color w:val="000000"/>
          <w:sz w:val="28"/>
          <w:szCs w:val="28"/>
        </w:rPr>
        <w:t>》、</w:t>
      </w:r>
      <w:r>
        <w:rPr>
          <w:rFonts w:eastAsia="仿宋"/>
          <w:color w:val="000000"/>
          <w:sz w:val="28"/>
          <w:szCs w:val="28"/>
        </w:rPr>
        <w:t>GB</w:t>
      </w:r>
      <w:r>
        <w:rPr>
          <w:rFonts w:hint="eastAsia" w:eastAsia="仿宋"/>
          <w:color w:val="000000"/>
          <w:sz w:val="28"/>
          <w:szCs w:val="28"/>
        </w:rPr>
        <w:t xml:space="preserve">/T </w:t>
      </w:r>
      <w:r>
        <w:rPr>
          <w:rFonts w:eastAsia="仿宋"/>
          <w:color w:val="000000"/>
          <w:sz w:val="28"/>
          <w:szCs w:val="28"/>
        </w:rPr>
        <w:t>7935</w:t>
      </w:r>
      <w:r>
        <w:rPr>
          <w:rFonts w:hint="eastAsia" w:eastAsia="仿宋"/>
          <w:color w:val="000000"/>
          <w:sz w:val="28"/>
          <w:szCs w:val="28"/>
        </w:rPr>
        <w:t>《</w:t>
      </w:r>
      <w:r>
        <w:rPr>
          <w:rFonts w:hint="eastAsia" w:ascii="仿宋" w:hAnsi="仿宋" w:eastAsia="仿宋"/>
          <w:sz w:val="28"/>
          <w:szCs w:val="24"/>
        </w:rPr>
        <w:t>液压元件 通用技术条件</w:t>
      </w:r>
      <w:r>
        <w:rPr>
          <w:rFonts w:hint="eastAsia" w:eastAsia="仿宋"/>
          <w:color w:val="000000"/>
          <w:sz w:val="28"/>
          <w:szCs w:val="28"/>
        </w:rPr>
        <w:t>》</w:t>
      </w:r>
      <w:r>
        <w:rPr>
          <w:rFonts w:eastAsia="仿宋"/>
          <w:color w:val="000000"/>
          <w:sz w:val="28"/>
          <w:szCs w:val="28"/>
        </w:rPr>
        <w:t>等</w:t>
      </w:r>
      <w:r>
        <w:rPr>
          <w:rFonts w:hint="eastAsia" w:ascii="仿宋" w:hAnsi="仿宋" w:eastAsia="仿宋"/>
          <w:color w:val="000000"/>
          <w:sz w:val="28"/>
          <w:szCs w:val="28"/>
        </w:rPr>
        <w:t>有关标准和资料，组织相关人员进行了认真细致的研读，对标准的结构和设计原则进行了充分的讨论和论证，形成工作组讨论稿。</w:t>
      </w:r>
    </w:p>
    <w:p w14:paraId="0227FFF7">
      <w:pPr>
        <w:ind w:firstLine="560" w:firstLineChars="200"/>
        <w:rPr>
          <w:rFonts w:ascii="仿宋" w:hAnsi="仿宋" w:eastAsia="仿宋"/>
          <w:color w:val="000000"/>
          <w:sz w:val="28"/>
          <w:szCs w:val="28"/>
        </w:rPr>
      </w:pPr>
      <w:r>
        <w:rPr>
          <w:rFonts w:hint="eastAsia" w:ascii="仿宋" w:hAnsi="仿宋" w:eastAsia="仿宋"/>
          <w:color w:val="000000"/>
          <w:sz w:val="28"/>
          <w:szCs w:val="28"/>
        </w:rPr>
        <w:t>202</w:t>
      </w:r>
      <w:r>
        <w:rPr>
          <w:rFonts w:ascii="仿宋" w:hAnsi="仿宋" w:eastAsia="仿宋"/>
          <w:color w:val="000000"/>
          <w:sz w:val="28"/>
          <w:szCs w:val="28"/>
        </w:rPr>
        <w:t>4</w:t>
      </w:r>
      <w:r>
        <w:rPr>
          <w:rFonts w:hint="eastAsia" w:ascii="仿宋" w:hAnsi="仿宋" w:eastAsia="仿宋"/>
          <w:color w:val="000000"/>
          <w:sz w:val="28"/>
          <w:szCs w:val="28"/>
        </w:rPr>
        <w:t>年</w:t>
      </w:r>
      <w:r>
        <w:rPr>
          <w:rFonts w:ascii="仿宋" w:hAnsi="仿宋" w:eastAsia="仿宋"/>
          <w:color w:val="000000"/>
          <w:sz w:val="28"/>
          <w:szCs w:val="28"/>
        </w:rPr>
        <w:t>12</w:t>
      </w:r>
      <w:r>
        <w:rPr>
          <w:rFonts w:hint="eastAsia" w:ascii="仿宋" w:hAnsi="仿宋" w:eastAsia="仿宋"/>
          <w:color w:val="000000"/>
          <w:sz w:val="28"/>
          <w:szCs w:val="28"/>
        </w:rPr>
        <w:t>月-202</w:t>
      </w:r>
      <w:r>
        <w:rPr>
          <w:rFonts w:ascii="仿宋" w:hAnsi="仿宋" w:eastAsia="仿宋"/>
          <w:color w:val="000000"/>
          <w:sz w:val="28"/>
          <w:szCs w:val="28"/>
        </w:rPr>
        <w:t>5</w:t>
      </w:r>
      <w:r>
        <w:rPr>
          <w:rFonts w:hint="eastAsia" w:ascii="仿宋" w:hAnsi="仿宋" w:eastAsia="仿宋"/>
          <w:color w:val="000000"/>
          <w:sz w:val="28"/>
          <w:szCs w:val="28"/>
        </w:rPr>
        <w:t>年</w:t>
      </w:r>
      <w:r>
        <w:rPr>
          <w:rFonts w:ascii="仿宋" w:hAnsi="仿宋" w:eastAsia="仿宋"/>
          <w:color w:val="000000"/>
          <w:sz w:val="28"/>
          <w:szCs w:val="28"/>
        </w:rPr>
        <w:t>6</w:t>
      </w:r>
      <w:r>
        <w:rPr>
          <w:rFonts w:hint="eastAsia" w:ascii="仿宋" w:hAnsi="仿宋" w:eastAsia="仿宋"/>
          <w:color w:val="000000"/>
          <w:sz w:val="28"/>
          <w:szCs w:val="28"/>
        </w:rPr>
        <w:t>月，标准起草组就标准制定和形成的工作组讨论稿进行了会议讨论，确定了标准的行文结构和相关具体要求。并由标准化所进行格式修改及内容修订。</w:t>
      </w:r>
    </w:p>
    <w:p w14:paraId="53934886">
      <w:pPr>
        <w:ind w:firstLine="560" w:firstLineChars="200"/>
        <w:rPr>
          <w:rFonts w:ascii="仿宋" w:hAnsi="仿宋" w:eastAsia="仿宋"/>
          <w:color w:val="000000"/>
          <w:sz w:val="28"/>
          <w:szCs w:val="28"/>
        </w:rPr>
      </w:pPr>
      <w:r>
        <w:rPr>
          <w:rFonts w:hint="eastAsia" w:ascii="仿宋" w:hAnsi="仿宋" w:eastAsia="仿宋"/>
          <w:color w:val="000000"/>
          <w:sz w:val="28"/>
          <w:szCs w:val="28"/>
        </w:rPr>
        <w:t>202</w:t>
      </w:r>
      <w:r>
        <w:rPr>
          <w:rFonts w:ascii="仿宋" w:hAnsi="仿宋" w:eastAsia="仿宋"/>
          <w:color w:val="000000"/>
          <w:sz w:val="28"/>
          <w:szCs w:val="28"/>
        </w:rPr>
        <w:t>5</w:t>
      </w:r>
      <w:r>
        <w:rPr>
          <w:rFonts w:hint="eastAsia" w:ascii="仿宋" w:hAnsi="仿宋" w:eastAsia="仿宋"/>
          <w:color w:val="000000"/>
          <w:sz w:val="28"/>
          <w:szCs w:val="28"/>
        </w:rPr>
        <w:t>年</w:t>
      </w:r>
      <w:r>
        <w:rPr>
          <w:rFonts w:ascii="仿宋" w:hAnsi="仿宋" w:eastAsia="仿宋"/>
          <w:color w:val="000000"/>
          <w:sz w:val="28"/>
          <w:szCs w:val="28"/>
        </w:rPr>
        <w:t>6</w:t>
      </w:r>
      <w:r>
        <w:rPr>
          <w:rFonts w:hint="eastAsia" w:ascii="仿宋" w:hAnsi="仿宋" w:eastAsia="仿宋"/>
          <w:color w:val="000000"/>
          <w:sz w:val="28"/>
          <w:szCs w:val="28"/>
        </w:rPr>
        <w:t>月-202</w:t>
      </w:r>
      <w:r>
        <w:rPr>
          <w:rFonts w:ascii="仿宋" w:hAnsi="仿宋" w:eastAsia="仿宋"/>
          <w:color w:val="000000"/>
          <w:sz w:val="28"/>
          <w:szCs w:val="28"/>
        </w:rPr>
        <w:t>5</w:t>
      </w:r>
      <w:r>
        <w:rPr>
          <w:rFonts w:hint="eastAsia" w:ascii="仿宋" w:hAnsi="仿宋" w:eastAsia="仿宋"/>
          <w:color w:val="000000"/>
          <w:sz w:val="28"/>
          <w:szCs w:val="28"/>
        </w:rPr>
        <w:t>年</w:t>
      </w:r>
      <w:r>
        <w:rPr>
          <w:rFonts w:ascii="仿宋" w:hAnsi="仿宋" w:eastAsia="仿宋"/>
          <w:color w:val="000000"/>
          <w:sz w:val="28"/>
          <w:szCs w:val="28"/>
        </w:rPr>
        <w:t>8</w:t>
      </w:r>
      <w:r>
        <w:rPr>
          <w:rFonts w:hint="eastAsia" w:ascii="仿宋" w:hAnsi="仿宋" w:eastAsia="仿宋"/>
          <w:color w:val="000000"/>
          <w:sz w:val="28"/>
          <w:szCs w:val="28"/>
        </w:rPr>
        <w:t>月，确定标准的整体结构及主要内容，广泛收集项目相关标准和技术资料，进行大量的分析对比、资料查证、调查研究及标准研究内容修改等工作，形成本标准的征求意见稿。</w:t>
      </w:r>
    </w:p>
    <w:p w14:paraId="54521373">
      <w:pPr>
        <w:ind w:firstLine="560" w:firstLineChars="200"/>
        <w:rPr>
          <w:rFonts w:ascii="仿宋" w:hAnsi="仿宋" w:eastAsia="仿宋"/>
          <w:color w:val="000000"/>
          <w:sz w:val="28"/>
          <w:szCs w:val="28"/>
        </w:rPr>
      </w:pPr>
      <w:r>
        <w:rPr>
          <w:rFonts w:hint="eastAsia" w:ascii="仿宋" w:hAnsi="仿宋" w:eastAsia="仿宋"/>
          <w:color w:val="000000"/>
          <w:sz w:val="28"/>
          <w:szCs w:val="28"/>
        </w:rPr>
        <w:t>3.主要参加单位和工作组成员及其所做的工作</w:t>
      </w:r>
    </w:p>
    <w:p w14:paraId="6BC0FA4B">
      <w:pPr>
        <w:ind w:firstLine="560" w:firstLineChars="200"/>
        <w:rPr>
          <w:rFonts w:ascii="仿宋" w:hAnsi="仿宋" w:eastAsia="仿宋"/>
          <w:color w:val="000000"/>
          <w:sz w:val="28"/>
          <w:szCs w:val="28"/>
        </w:rPr>
      </w:pPr>
      <w:r>
        <w:rPr>
          <w:rFonts w:hint="eastAsia" w:ascii="仿宋" w:hAnsi="仿宋" w:eastAsia="仿宋"/>
          <w:color w:val="000000"/>
          <w:sz w:val="28"/>
          <w:szCs w:val="28"/>
        </w:rPr>
        <w:t>本文件由</w:t>
      </w:r>
      <w:r>
        <w:rPr>
          <w:rFonts w:hint="eastAsia" w:ascii="仿宋" w:hAnsi="仿宋" w:eastAsia="仿宋"/>
          <w:color w:val="000000"/>
          <w:sz w:val="28"/>
          <w:szCs w:val="28"/>
        </w:rPr>
        <w:t>中交第二航务工程局有限公司</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同济大学、江苏恒立液压股份有限公司、上海振华重工(集团)股份有限公司、</w:t>
      </w:r>
      <w:r>
        <w:rPr>
          <w:rFonts w:hint="eastAsia" w:ascii="仿宋" w:hAnsi="仿宋" w:eastAsia="仿宋"/>
          <w:color w:val="000000"/>
          <w:sz w:val="28"/>
          <w:szCs w:val="28"/>
        </w:rPr>
        <w:t>上海振华重工启东海洋工程股份有限公司</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上海佳豪船海工程研究设计有限公司、中交武汉港湾工程设计研究院有限公司</w:t>
      </w:r>
      <w:r>
        <w:rPr>
          <w:rFonts w:hint="eastAsia" w:ascii="仿宋" w:hAnsi="仿宋" w:eastAsia="仿宋"/>
          <w:color w:val="000000"/>
          <w:sz w:val="28"/>
          <w:szCs w:val="28"/>
        </w:rPr>
        <w:t>起草。</w:t>
      </w:r>
    </w:p>
    <w:p w14:paraId="654EEF14">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主要成员：</w:t>
      </w:r>
      <w:r>
        <w:rPr>
          <w:rFonts w:hint="eastAsia" w:ascii="仿宋" w:hAnsi="仿宋" w:eastAsia="仿宋"/>
          <w:color w:val="000000"/>
          <w:sz w:val="28"/>
          <w:szCs w:val="28"/>
          <w:lang w:val="en-US" w:eastAsia="zh-CN"/>
        </w:rPr>
        <w:t>杨秀礼、程茂林、肖浩、黄剑、杨佳、孟奎、吴雪峰、</w:t>
      </w:r>
      <w:r>
        <w:rPr>
          <w:rFonts w:hint="eastAsia" w:ascii="仿宋" w:hAnsi="仿宋" w:eastAsia="仿宋"/>
          <w:color w:val="000000"/>
          <w:sz w:val="28"/>
          <w:szCs w:val="28"/>
        </w:rPr>
        <w:t>卞永明、陈力、宋文杰、李怀东、卜王辉、范珂源</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胡国享、叶菁、宋涛、汪成松、过文骏、孙敏锋、李杰、符家恒、胡敏、孙钦扬、徐峰、</w:t>
      </w:r>
      <w:r>
        <w:rPr>
          <w:rFonts w:hint="eastAsia" w:ascii="仿宋" w:hAnsi="仿宋" w:eastAsia="仿宋"/>
          <w:color w:val="000000"/>
          <w:sz w:val="28"/>
          <w:szCs w:val="28"/>
          <w:lang w:val="en-US" w:eastAsia="zh-CN"/>
        </w:rPr>
        <w:t>田唯、</w:t>
      </w:r>
      <w:r>
        <w:rPr>
          <w:rFonts w:hint="eastAsia" w:ascii="仿宋" w:hAnsi="仿宋" w:eastAsia="仿宋"/>
          <w:color w:val="000000"/>
          <w:sz w:val="28"/>
          <w:szCs w:val="28"/>
          <w:lang w:val="en-US" w:eastAsia="zh-CN"/>
        </w:rPr>
        <w:t>郭强、周霞、简立刚</w:t>
      </w:r>
    </w:p>
    <w:p w14:paraId="2036B865">
      <w:pPr>
        <w:ind w:firstLine="560" w:firstLineChars="200"/>
        <w:rPr>
          <w:rFonts w:ascii="仿宋" w:hAnsi="仿宋" w:eastAsia="仿宋"/>
          <w:color w:val="000000"/>
          <w:sz w:val="28"/>
          <w:szCs w:val="28"/>
        </w:rPr>
      </w:pPr>
      <w:r>
        <w:rPr>
          <w:rFonts w:hint="eastAsia" w:ascii="仿宋" w:hAnsi="仿宋" w:eastAsia="仿宋"/>
          <w:color w:val="000000"/>
          <w:sz w:val="28"/>
          <w:szCs w:val="28"/>
        </w:rPr>
        <w:t>所做的工作：</w:t>
      </w:r>
      <w:r>
        <w:rPr>
          <w:rFonts w:hint="eastAsia" w:ascii="仿宋" w:hAnsi="仿宋" w:eastAsia="仿宋"/>
          <w:color w:val="000000"/>
          <w:sz w:val="28"/>
          <w:szCs w:val="28"/>
          <w:lang w:val="en-US" w:eastAsia="zh-CN"/>
        </w:rPr>
        <w:t>杨秀礼和</w:t>
      </w:r>
      <w:r>
        <w:rPr>
          <w:rFonts w:hint="eastAsia" w:ascii="仿宋" w:hAnsi="仿宋" w:eastAsia="仿宋"/>
          <w:color w:val="000000"/>
          <w:sz w:val="28"/>
          <w:szCs w:val="28"/>
        </w:rPr>
        <w:t>卞永明</w:t>
      </w:r>
      <w:r>
        <w:rPr>
          <w:rFonts w:hint="eastAsia" w:ascii="仿宋" w:hAnsi="仿宋" w:eastAsia="仿宋"/>
          <w:color w:val="000000"/>
          <w:sz w:val="28"/>
          <w:szCs w:val="28"/>
          <w:lang w:val="en-US" w:eastAsia="zh-CN"/>
        </w:rPr>
        <w:t>为本文件的主要负责人，</w:t>
      </w:r>
      <w:r>
        <w:rPr>
          <w:rFonts w:hint="eastAsia" w:ascii="仿宋" w:hAnsi="仿宋" w:eastAsia="仿宋"/>
          <w:color w:val="000000"/>
          <w:sz w:val="28"/>
          <w:szCs w:val="28"/>
        </w:rPr>
        <w:t>主持全面协调工作，负责对各阶段标准的审核；</w:t>
      </w:r>
      <w:r>
        <w:rPr>
          <w:rFonts w:hint="eastAsia" w:ascii="仿宋" w:hAnsi="仿宋" w:eastAsia="仿宋"/>
          <w:color w:val="000000"/>
          <w:sz w:val="28"/>
          <w:szCs w:val="28"/>
          <w:lang w:val="en-US" w:eastAsia="zh-CN"/>
        </w:rPr>
        <w:t>其他人</w:t>
      </w:r>
      <w:r>
        <w:rPr>
          <w:rFonts w:hint="eastAsia" w:ascii="仿宋" w:hAnsi="仿宋" w:eastAsia="仿宋"/>
          <w:color w:val="000000"/>
          <w:sz w:val="28"/>
          <w:szCs w:val="28"/>
        </w:rPr>
        <w:t>为本文件主要执笔人，对国内外相关文献和资料的收集、分析及资料查证，并对各方面的意见及建议进行归纳、整理与总结，负责起草与编制工作。</w:t>
      </w:r>
    </w:p>
    <w:p w14:paraId="77042F8C">
      <w:pPr>
        <w:rPr>
          <w:rFonts w:ascii="仿宋" w:hAnsi="仿宋" w:eastAsia="仿宋"/>
          <w:b/>
          <w:bCs/>
          <w:color w:val="000000"/>
          <w:sz w:val="28"/>
          <w:szCs w:val="28"/>
        </w:rPr>
      </w:pPr>
      <w:r>
        <w:rPr>
          <w:rFonts w:hint="eastAsia" w:ascii="仿宋" w:hAnsi="仿宋" w:eastAsia="仿宋"/>
          <w:b/>
          <w:bCs/>
          <w:color w:val="000000"/>
          <w:sz w:val="28"/>
          <w:szCs w:val="28"/>
        </w:rPr>
        <w:t>二、标准编制原则和主要内容（如技术指标、参数、公式、性能要求、 试验方法、检验规则等）的论据，解决的主要问题，修订标准时应列出与原标准的主要差异和水平对比；</w:t>
      </w:r>
    </w:p>
    <w:p w14:paraId="76A11687">
      <w:pPr>
        <w:rPr>
          <w:rFonts w:ascii="仿宋" w:hAnsi="仿宋" w:eastAsia="仿宋"/>
          <w:color w:val="000000"/>
          <w:sz w:val="28"/>
          <w:szCs w:val="28"/>
        </w:rPr>
      </w:pPr>
      <w:r>
        <w:rPr>
          <w:rFonts w:hint="eastAsia" w:ascii="仿宋" w:hAnsi="仿宋" w:eastAsia="仿宋"/>
          <w:color w:val="000000"/>
          <w:sz w:val="28"/>
          <w:szCs w:val="28"/>
        </w:rPr>
        <w:t xml:space="preserve">1、编制的基本原则 </w:t>
      </w:r>
    </w:p>
    <w:p w14:paraId="1CEA1EDF">
      <w:pPr>
        <w:ind w:firstLine="560" w:firstLineChars="200"/>
        <w:rPr>
          <w:rFonts w:ascii="仿宋" w:hAnsi="仿宋" w:eastAsia="仿宋"/>
          <w:color w:val="000000"/>
          <w:sz w:val="28"/>
          <w:szCs w:val="28"/>
        </w:rPr>
      </w:pPr>
      <w:r>
        <w:rPr>
          <w:rFonts w:hint="eastAsia" w:ascii="仿宋" w:hAnsi="仿宋" w:eastAsia="仿宋"/>
          <w:color w:val="000000"/>
          <w:sz w:val="28"/>
          <w:szCs w:val="28"/>
        </w:rPr>
        <w:t>1）贯彻我国相关的法律法规和强制性国家标准，与我国现行标准协调一致。</w:t>
      </w:r>
    </w:p>
    <w:p w14:paraId="5CAF2528">
      <w:pPr>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2）满足行业发展需求，提升标准技术水平，适应产业发展需要。 </w:t>
      </w:r>
    </w:p>
    <w:p w14:paraId="463148B2">
      <w:pPr>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3）满足市场需要，保证产品质量，规范市场秩序，保护消费者利益。 </w:t>
      </w:r>
    </w:p>
    <w:p w14:paraId="6BBEB458">
      <w:pPr>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4）积极向国际标准靠拢，力求做到标准内容的先进性。 </w:t>
      </w:r>
    </w:p>
    <w:p w14:paraId="0E199273">
      <w:pPr>
        <w:ind w:firstLine="560" w:firstLineChars="200"/>
        <w:rPr>
          <w:rFonts w:ascii="仿宋" w:hAnsi="仿宋" w:eastAsia="仿宋"/>
          <w:color w:val="000000"/>
          <w:sz w:val="28"/>
          <w:szCs w:val="28"/>
        </w:rPr>
      </w:pPr>
      <w:r>
        <w:rPr>
          <w:rFonts w:hint="eastAsia" w:ascii="仿宋" w:hAnsi="仿宋" w:eastAsia="仿宋"/>
          <w:color w:val="000000"/>
          <w:sz w:val="28"/>
          <w:szCs w:val="28"/>
        </w:rPr>
        <w:t>5）根据国内企业具体情况，力求做到标准的合理性、经济性与实用性。</w:t>
      </w:r>
    </w:p>
    <w:p w14:paraId="061410A2">
      <w:pPr>
        <w:ind w:firstLine="560" w:firstLineChars="200"/>
        <w:rPr>
          <w:rFonts w:ascii="仿宋" w:hAnsi="仿宋" w:eastAsia="仿宋"/>
          <w:color w:val="000000"/>
          <w:sz w:val="28"/>
          <w:szCs w:val="28"/>
        </w:rPr>
      </w:pPr>
      <w:r>
        <w:rPr>
          <w:rFonts w:hint="eastAsia" w:ascii="仿宋" w:hAnsi="仿宋" w:eastAsia="仿宋"/>
          <w:color w:val="000000"/>
          <w:sz w:val="28"/>
          <w:szCs w:val="28"/>
        </w:rPr>
        <w:t>6）符合</w:t>
      </w:r>
      <w:r>
        <w:rPr>
          <w:rFonts w:eastAsia="仿宋"/>
          <w:color w:val="000000"/>
          <w:sz w:val="28"/>
          <w:szCs w:val="28"/>
        </w:rPr>
        <w:t>GB/T1.1-2020</w:t>
      </w:r>
      <w:r>
        <w:rPr>
          <w:rFonts w:hint="eastAsia" w:ascii="仿宋" w:hAnsi="仿宋" w:eastAsia="仿宋"/>
          <w:color w:val="000000"/>
          <w:sz w:val="28"/>
          <w:szCs w:val="28"/>
        </w:rPr>
        <w:t>《标准化工作导则第1部分：标准的结构和编写》、</w:t>
      </w:r>
      <w:r>
        <w:rPr>
          <w:rFonts w:eastAsia="仿宋"/>
          <w:color w:val="000000"/>
          <w:sz w:val="28"/>
          <w:szCs w:val="28"/>
        </w:rPr>
        <w:t>GB/T20001.10-2014</w:t>
      </w:r>
      <w:r>
        <w:rPr>
          <w:rFonts w:hint="eastAsia" w:ascii="仿宋" w:hAnsi="仿宋" w:eastAsia="仿宋"/>
          <w:color w:val="000000"/>
          <w:sz w:val="28"/>
          <w:szCs w:val="28"/>
        </w:rPr>
        <w:t>《标准编写规则 第1</w:t>
      </w:r>
      <w:r>
        <w:rPr>
          <w:rFonts w:ascii="仿宋" w:hAnsi="仿宋" w:eastAsia="仿宋"/>
          <w:color w:val="000000"/>
          <w:sz w:val="28"/>
          <w:szCs w:val="28"/>
        </w:rPr>
        <w:t>0</w:t>
      </w:r>
      <w:r>
        <w:rPr>
          <w:rFonts w:hint="eastAsia" w:ascii="仿宋" w:hAnsi="仿宋" w:eastAsia="仿宋"/>
          <w:color w:val="000000"/>
          <w:sz w:val="28"/>
          <w:szCs w:val="28"/>
        </w:rPr>
        <w:t>部分：产品标准》规定。</w:t>
      </w:r>
    </w:p>
    <w:p w14:paraId="4ACEDBEF">
      <w:pPr>
        <w:rPr>
          <w:rFonts w:ascii="仿宋" w:hAnsi="仿宋" w:eastAsia="仿宋"/>
          <w:color w:val="000000"/>
          <w:sz w:val="28"/>
          <w:szCs w:val="28"/>
        </w:rPr>
      </w:pPr>
      <w:r>
        <w:rPr>
          <w:rFonts w:hint="eastAsia" w:ascii="仿宋" w:hAnsi="仿宋" w:eastAsia="仿宋"/>
          <w:color w:val="000000"/>
          <w:sz w:val="28"/>
          <w:szCs w:val="28"/>
        </w:rPr>
        <w:t xml:space="preserve">2、标准的主要内容 </w:t>
      </w:r>
    </w:p>
    <w:p w14:paraId="7CD84BCB">
      <w:pPr>
        <w:rPr>
          <w:rFonts w:ascii="仿宋" w:hAnsi="仿宋" w:eastAsia="仿宋"/>
          <w:color w:val="000000"/>
          <w:sz w:val="28"/>
          <w:szCs w:val="28"/>
        </w:rPr>
      </w:pPr>
      <w:r>
        <w:rPr>
          <w:rFonts w:hint="eastAsia" w:ascii="仿宋" w:hAnsi="仿宋" w:eastAsia="仿宋"/>
          <w:color w:val="000000"/>
          <w:sz w:val="28"/>
          <w:szCs w:val="28"/>
        </w:rPr>
        <w:t xml:space="preserve">1）范围 </w:t>
      </w:r>
    </w:p>
    <w:p w14:paraId="10E0A123">
      <w:pPr>
        <w:ind w:firstLine="560" w:firstLineChars="200"/>
      </w:pPr>
      <w:r>
        <w:rPr>
          <w:rFonts w:hint="eastAsia" w:ascii="仿宋" w:hAnsi="仿宋" w:eastAsia="仿宋"/>
          <w:sz w:val="28"/>
          <w:szCs w:val="28"/>
        </w:rPr>
        <w:t>本文件规定了整体型式与基本参数、技术要求，定义了大型打桩船用变幅油缸术语及定义，规定了大型打桩船用变幅油缸的环境工况、使用工况及载荷类型，规定了大型打桩船用变幅油缸的结构形式、密封形式及安装形式，描述了大型打桩船用变幅油缸的结构件参数、安装件参数及稳定性参数，提出了外观质量、性能及维修和保养的技术要求。本文件适用于各种规格的大型打桩船用变幅油缸。</w:t>
      </w:r>
    </w:p>
    <w:p w14:paraId="14926EE5">
      <w:pPr>
        <w:rPr>
          <w:rFonts w:ascii="仿宋" w:hAnsi="仿宋" w:eastAsia="仿宋"/>
          <w:color w:val="000000"/>
          <w:sz w:val="28"/>
          <w:szCs w:val="28"/>
        </w:rPr>
      </w:pPr>
      <w:r>
        <w:rPr>
          <w:rFonts w:hint="eastAsia" w:ascii="仿宋" w:hAnsi="仿宋" w:eastAsia="仿宋"/>
          <w:color w:val="000000"/>
          <w:sz w:val="28"/>
          <w:szCs w:val="28"/>
        </w:rPr>
        <w:t xml:space="preserve">2）规范性引用文件 </w:t>
      </w:r>
    </w:p>
    <w:p w14:paraId="50B4FCFD">
      <w:pPr>
        <w:ind w:firstLine="420"/>
        <w:rPr>
          <w:rFonts w:ascii="仿宋" w:hAnsi="仿宋" w:eastAsia="仿宋"/>
          <w:color w:val="000000"/>
          <w:sz w:val="28"/>
          <w:szCs w:val="28"/>
        </w:rPr>
      </w:pPr>
      <w:r>
        <w:rPr>
          <w:rFonts w:hint="eastAsia" w:ascii="仿宋" w:hAnsi="仿宋" w:eastAsia="仿宋"/>
          <w:color w:val="000000"/>
          <w:sz w:val="28"/>
          <w:szCs w:val="28"/>
        </w:rPr>
        <w:t>列出了本文件中引用到的其他标准的标准编号和名称。</w:t>
      </w:r>
    </w:p>
    <w:p w14:paraId="4A5A5FC9">
      <w:pPr>
        <w:rPr>
          <w:rFonts w:ascii="仿宋" w:hAnsi="仿宋" w:eastAsia="仿宋"/>
          <w:color w:val="000000"/>
          <w:sz w:val="28"/>
          <w:szCs w:val="28"/>
        </w:rPr>
      </w:pPr>
      <w:r>
        <w:rPr>
          <w:rFonts w:hint="eastAsia" w:ascii="仿宋" w:hAnsi="仿宋" w:eastAsia="仿宋"/>
          <w:color w:val="000000"/>
          <w:sz w:val="28"/>
          <w:szCs w:val="28"/>
        </w:rPr>
        <w:t xml:space="preserve">3）术语和定义 </w:t>
      </w:r>
    </w:p>
    <w:p w14:paraId="52BA6F3A">
      <w:pPr>
        <w:autoSpaceDE w:val="0"/>
        <w:autoSpaceDN w:val="0"/>
        <w:adjustRightInd w:val="0"/>
        <w:ind w:firstLine="560" w:firstLineChars="200"/>
        <w:rPr>
          <w:rFonts w:ascii="仿宋_GB2312" w:eastAsia="仿宋_GB2312" w:cs="仿宋_GB2312"/>
          <w:kern w:val="0"/>
          <w:sz w:val="28"/>
          <w:szCs w:val="28"/>
        </w:rPr>
      </w:pPr>
      <w:r>
        <w:rPr>
          <w:rFonts w:hint="eastAsia" w:ascii="仿宋_GB2312" w:eastAsia="仿宋_GB2312" w:cs="仿宋_GB2312"/>
          <w:kern w:val="0"/>
          <w:sz w:val="28"/>
          <w:szCs w:val="28"/>
        </w:rPr>
        <w:t>本文件给出了大型打桩船用变幅油缸中涉及的常用术语以及本文件中出现的需要特别解释的部分术语的定义。为了避免定义重复及标准的简练，未列出部分常用的简单类术语和一些非特异性术语，这些术语可在其他标准或名词术语出版物中查询到。</w:t>
      </w:r>
    </w:p>
    <w:p w14:paraId="2659482A">
      <w:pPr>
        <w:rPr>
          <w:rFonts w:ascii="仿宋" w:hAnsi="仿宋" w:eastAsia="仿宋"/>
          <w:color w:val="000000"/>
          <w:sz w:val="28"/>
          <w:szCs w:val="28"/>
        </w:rPr>
      </w:pPr>
      <w:r>
        <w:rPr>
          <w:rFonts w:hint="eastAsia" w:ascii="仿宋" w:hAnsi="仿宋" w:eastAsia="仿宋"/>
          <w:color w:val="000000"/>
          <w:sz w:val="28"/>
          <w:szCs w:val="28"/>
        </w:rPr>
        <w:t>4）基本规定</w:t>
      </w:r>
    </w:p>
    <w:p w14:paraId="370F2AFC">
      <w:pPr>
        <w:ind w:firstLine="560" w:firstLineChars="200"/>
        <w:rPr>
          <w:rFonts w:ascii="仿宋" w:hAnsi="仿宋" w:eastAsia="仿宋"/>
        </w:rPr>
      </w:pPr>
      <w:r>
        <w:rPr>
          <w:rFonts w:hint="eastAsia" w:ascii="仿宋" w:hAnsi="仿宋" w:eastAsia="仿宋"/>
          <w:color w:val="000000"/>
          <w:sz w:val="28"/>
          <w:szCs w:val="28"/>
        </w:rPr>
        <w:t>本文件规定了</w:t>
      </w:r>
      <w:r>
        <w:rPr>
          <w:rFonts w:hint="eastAsia" w:ascii="仿宋" w:hAnsi="仿宋" w:eastAsia="仿宋"/>
          <w:sz w:val="28"/>
          <w:szCs w:val="28"/>
        </w:rPr>
        <w:t>大型打桩船用变幅油缸</w:t>
      </w:r>
      <w:r>
        <w:rPr>
          <w:rFonts w:hint="eastAsia" w:ascii="仿宋" w:hAnsi="仿宋" w:eastAsia="仿宋"/>
          <w:color w:val="000000"/>
          <w:sz w:val="28"/>
          <w:szCs w:val="28"/>
        </w:rPr>
        <w:t>的环境工况、使用工况、载荷类型。环境工况：</w:t>
      </w:r>
      <w:r>
        <w:rPr>
          <w:rFonts w:hint="eastAsia" w:ascii="仿宋" w:hAnsi="仿宋" w:eastAsia="仿宋"/>
          <w:sz w:val="28"/>
          <w:szCs w:val="28"/>
        </w:rPr>
        <w:t>大型打桩船用变幅油缸的</w:t>
      </w:r>
      <w:r>
        <w:rPr>
          <w:rFonts w:hint="eastAsia" w:ascii="仿宋" w:hAnsi="仿宋" w:eastAsia="仿宋" w:cs="宋体"/>
          <w:snapToGrid w:val="0"/>
          <w:color w:val="000000"/>
          <w:spacing w:val="-8"/>
          <w:kern w:val="0"/>
          <w:sz w:val="28"/>
          <w:szCs w:val="28"/>
        </w:rPr>
        <w:t>外部环境温度需要处于-20℃～+45℃。变幅油缸被安装在世界范围内运行的移动或固定的打桩船只上，暴露腐蚀性海洋环境、阳光直射环境、废气和灰尘环境下。</w:t>
      </w:r>
      <w:r>
        <w:rPr>
          <w:rFonts w:hint="eastAsia" w:ascii="仿宋" w:hAnsi="仿宋" w:eastAsia="仿宋"/>
          <w:color w:val="000000"/>
          <w:sz w:val="28"/>
          <w:szCs w:val="28"/>
        </w:rPr>
        <w:t>使用工况：</w:t>
      </w:r>
      <w:r>
        <w:rPr>
          <w:rFonts w:ascii="仿宋" w:hAnsi="仿宋" w:eastAsia="仿宋"/>
          <w:color w:val="000000"/>
          <w:sz w:val="28"/>
          <w:szCs w:val="28"/>
        </w:rPr>
        <w:t>大型打桩专用工程船可兼作起重船使用，适用于近海、沿海、遮蔽海域及内河A级等区域的桩基施工。其液压油缸斜向安装于甲板，底端与甲板铰接，杆端与桩架铰接，主要分为三种工况：拖航时油缸全缩，桩架倒置；换铰时油缸以1mm/s低速微动对准铰点；打桩时以10mm/s速度控制桩架完成仰桩、俯桩与直桩作业，活塞杆长期外露受力。夜间停工时桩架保持竖直状态以减小油缸负载。全年作业约270天，每日完成3～4次打桩循环，其中俯桩工况为拉力工况，其余均为推力工况。</w:t>
      </w:r>
      <w:r>
        <w:rPr>
          <w:rFonts w:hint="eastAsia" w:ascii="仿宋" w:hAnsi="仿宋" w:eastAsia="仿宋"/>
          <w:color w:val="000000"/>
          <w:sz w:val="28"/>
          <w:szCs w:val="28"/>
        </w:rPr>
        <w:t>载荷类型：</w:t>
      </w:r>
      <w:r>
        <w:rPr>
          <w:rFonts w:ascii="仿宋" w:hAnsi="仿宋" w:eastAsia="仿宋"/>
          <w:color w:val="000000"/>
          <w:sz w:val="28"/>
          <w:szCs w:val="28"/>
        </w:rPr>
        <w:t>额定打桩力所产生的静态推力或拉力、桩锤瞬时冲击传递的动载荷、船体横摇带来的惯性载荷、因耳环及导向套磨损引发的侧向力、液压油温变化导致的材料强度下降及热应力，以及变幅机构每日循环作业所产生的脉动载荷。</w:t>
      </w:r>
    </w:p>
    <w:p w14:paraId="3F4B5131">
      <w:pPr>
        <w:rPr>
          <w:rFonts w:ascii="仿宋" w:hAnsi="仿宋" w:eastAsia="仿宋"/>
          <w:color w:val="000000"/>
          <w:sz w:val="28"/>
          <w:szCs w:val="28"/>
        </w:rPr>
      </w:pPr>
      <w:r>
        <w:rPr>
          <w:rFonts w:hint="eastAsia" w:ascii="仿宋" w:hAnsi="仿宋" w:eastAsia="仿宋"/>
          <w:color w:val="000000"/>
          <w:sz w:val="28"/>
          <w:szCs w:val="28"/>
        </w:rPr>
        <w:t xml:space="preserve">5）整体型式 </w:t>
      </w:r>
    </w:p>
    <w:p w14:paraId="0F84CDAA">
      <w:pPr>
        <w:ind w:firstLine="560" w:firstLineChars="200"/>
        <w:rPr>
          <w:rFonts w:ascii="仿宋" w:hAnsi="仿宋" w:eastAsia="仿宋"/>
          <w:color w:val="000000"/>
          <w:sz w:val="28"/>
          <w:szCs w:val="28"/>
        </w:rPr>
      </w:pPr>
      <w:r>
        <w:rPr>
          <w:rFonts w:hint="eastAsia" w:ascii="仿宋" w:hAnsi="仿宋" w:eastAsia="仿宋"/>
          <w:color w:val="000000"/>
          <w:sz w:val="28"/>
          <w:szCs w:val="28"/>
        </w:rPr>
        <w:t>本文件规定了</w:t>
      </w:r>
      <w:r>
        <w:rPr>
          <w:rFonts w:hint="eastAsia" w:ascii="仿宋" w:hAnsi="仿宋" w:eastAsia="仿宋"/>
          <w:sz w:val="28"/>
          <w:szCs w:val="28"/>
        </w:rPr>
        <w:t>大型打桩船用变幅油缸</w:t>
      </w:r>
      <w:r>
        <w:rPr>
          <w:rFonts w:hint="eastAsia" w:ascii="仿宋" w:hAnsi="仿宋" w:eastAsia="仿宋"/>
          <w:color w:val="000000"/>
          <w:sz w:val="28"/>
          <w:szCs w:val="28"/>
        </w:rPr>
        <w:t>的结构型式、密封型式、安装型式。安装型式：</w:t>
      </w:r>
      <w:r>
        <w:rPr>
          <w:rFonts w:ascii="仿宋" w:hAnsi="仿宋" w:eastAsia="仿宋"/>
          <w:color w:val="000000"/>
          <w:sz w:val="28"/>
          <w:szCs w:val="28"/>
        </w:rPr>
        <w:t>打桩船大型液压缸采用双作用单杆无缓冲活塞杆结构，主要由缸筒、端盖、导向套、活塞、活塞杆及中隔圈等部件构成。活塞采用分体式结构，便于密封件安装；活塞杆为空心杆体，预留有焊接及热处理用通气孔。缸筒与端盖、导向套之间采用法兰螺栓连接，活塞与活塞杆通过锁紧螺母联结，活塞杆与杆头则采用带锁紧措施的外螺纹连接型式</w:t>
      </w:r>
      <w:r>
        <w:rPr>
          <w:rFonts w:hint="eastAsia" w:ascii="仿宋" w:hAnsi="仿宋" w:eastAsia="仿宋"/>
          <w:color w:val="000000"/>
          <w:sz w:val="28"/>
          <w:szCs w:val="28"/>
        </w:rPr>
        <w:t>。密封型式：</w:t>
      </w:r>
      <w:r>
        <w:rPr>
          <w:rFonts w:ascii="仿宋" w:hAnsi="仿宋" w:eastAsia="仿宋"/>
          <w:color w:val="000000"/>
          <w:sz w:val="28"/>
          <w:szCs w:val="28"/>
        </w:rPr>
        <w:t>打桩船液压缸的密封系统采用复合式设计。活塞杆与导向套之间采用“导向环+V组密封+斯特封+格莱圈+防尘圈”构成的动密封组合；导向套与缸筒、端盖与缸筒以及活塞与活塞杆之间均采用“O型圈加挡圈”的静密封型式。防尘圈为三重唇口结构，有效阻隔沙尘与海水侵入；密封圈具备压力自适应功能并带泄压槽，防止困压风险。此外，通过导向套与活塞杆的间隙配合，可实现微量气泡随回油排入油箱。</w:t>
      </w:r>
      <w:r>
        <w:rPr>
          <w:rFonts w:hint="eastAsia" w:ascii="仿宋" w:hAnsi="仿宋" w:eastAsia="仿宋"/>
          <w:color w:val="000000"/>
          <w:sz w:val="28"/>
          <w:szCs w:val="28"/>
        </w:rPr>
        <w:t>安装型式：打桩船大型液压缸采用两端铰接的安装型式。 端盖与带关节轴承的单耳环通过焊接联结，活塞杆外端与双耳环通过螺纹联结。</w:t>
      </w:r>
    </w:p>
    <w:p w14:paraId="400CA1EC">
      <w:pPr>
        <w:rPr>
          <w:rFonts w:ascii="仿宋" w:hAnsi="仿宋" w:eastAsia="仿宋"/>
          <w:color w:val="000000"/>
          <w:sz w:val="28"/>
          <w:szCs w:val="28"/>
        </w:rPr>
      </w:pPr>
      <w:r>
        <w:rPr>
          <w:rFonts w:hint="eastAsia" w:ascii="仿宋" w:hAnsi="仿宋" w:eastAsia="仿宋"/>
          <w:color w:val="000000"/>
          <w:sz w:val="28"/>
          <w:szCs w:val="28"/>
        </w:rPr>
        <w:t>6）基本参数</w:t>
      </w:r>
    </w:p>
    <w:p w14:paraId="3CB311D3">
      <w:pPr>
        <w:pStyle w:val="21"/>
        <w:numPr>
          <w:ilvl w:val="0"/>
          <w:numId w:val="3"/>
        </w:numPr>
        <w:ind w:firstLineChars="0"/>
        <w:rPr>
          <w:rFonts w:ascii="仿宋" w:hAnsi="仿宋" w:eastAsia="仿宋"/>
          <w:color w:val="000000"/>
          <w:sz w:val="28"/>
          <w:szCs w:val="28"/>
        </w:rPr>
      </w:pPr>
      <w:r>
        <w:rPr>
          <w:rFonts w:hint="eastAsia" w:ascii="仿宋" w:hAnsi="仿宋" w:eastAsia="仿宋"/>
          <w:color w:val="000000"/>
          <w:sz w:val="28"/>
          <w:szCs w:val="28"/>
        </w:rPr>
        <w:t>结构件参数</w:t>
      </w:r>
    </w:p>
    <w:p w14:paraId="2254F05F">
      <w:pPr>
        <w:pStyle w:val="17"/>
        <w:shd w:val="clear" w:color="auto" w:fill="FFFFFF"/>
        <w:spacing w:before="0" w:beforeAutospacing="0" w:after="0" w:afterAutospacing="0" w:line="360" w:lineRule="auto"/>
        <w:ind w:firstLine="560" w:firstLineChars="200"/>
        <w:jc w:val="both"/>
        <w:rPr>
          <w:rFonts w:ascii="仿宋" w:hAnsi="仿宋" w:eastAsia="仿宋" w:cs="Times New Roman"/>
          <w:color w:val="000000"/>
          <w:kern w:val="2"/>
          <w:sz w:val="28"/>
          <w:szCs w:val="28"/>
          <w14:ligatures w14:val="standardContextual"/>
        </w:rPr>
      </w:pPr>
      <w:r>
        <w:rPr>
          <w:rFonts w:ascii="仿宋" w:hAnsi="仿宋" w:eastAsia="仿宋" w:cs="Times New Roman"/>
          <w:color w:val="000000"/>
          <w:kern w:val="2"/>
          <w:sz w:val="28"/>
          <w:szCs w:val="28"/>
          <w14:ligatures w14:val="standardContextual"/>
        </w:rPr>
        <w:t>打桩船大型液压缸缸筒的结构设计需严格遵循标准规范与强度校核要求。缸筒内径依据系统最大工作压力和活塞所需最大推力计算确定，计算值应按GB/T 2348推荐的尺寸系列向上圆整，常见规格涵盖1000mm至5000mm多个等级，最终设计须满足CCS船级社负载安全系数不低于1.5～2.0的要求。缸筒最小壁厚根据最高工作压力、外缸筒内径、材料许用强度、强度系数及附加厚度综合计算，计算值须按GB/T 321和GB/T 2348的壁厚系列向上圆整，常用壁厚范围为100mm至800mm。缸筒须通过ISO 10771-1疲劳压力试验，并满足船级社规定的爆破压力不低于2.5倍工作压力的要求。连接法兰处油缸壁厚应略大于油缸总体壁厚的1.5倍，增大壁厚的长度不小于该处的壁厚</w:t>
      </w:r>
      <w:r>
        <w:rPr>
          <w:rFonts w:hint="eastAsia" w:ascii="仿宋" w:hAnsi="仿宋" w:eastAsia="仿宋" w:cs="Times New Roman"/>
          <w:color w:val="000000"/>
          <w:kern w:val="2"/>
          <w:sz w:val="28"/>
          <w:szCs w:val="28"/>
          <w14:ligatures w14:val="standardContextual"/>
        </w:rPr>
        <w:t>的1.25倍，</w:t>
      </w:r>
      <w:r>
        <w:rPr>
          <w:rFonts w:ascii="仿宋" w:hAnsi="仿宋" w:eastAsia="仿宋" w:cs="Times New Roman"/>
          <w:color w:val="000000"/>
          <w:kern w:val="2"/>
          <w:sz w:val="28"/>
          <w:szCs w:val="28"/>
          <w14:ligatures w14:val="standardContextual"/>
        </w:rPr>
        <w:t>外缸筒与连接法兰处过渡角应不大于20度</w:t>
      </w:r>
      <w:r>
        <w:rPr>
          <w:rFonts w:hint="eastAsia" w:ascii="仿宋" w:hAnsi="仿宋" w:eastAsia="仿宋" w:cs="Times New Roman"/>
          <w:color w:val="000000"/>
          <w:kern w:val="2"/>
          <w:sz w:val="28"/>
          <w:szCs w:val="28"/>
          <w14:ligatures w14:val="standardContextual"/>
        </w:rPr>
        <w:t>；</w:t>
      </w:r>
      <w:r>
        <w:rPr>
          <w:rFonts w:ascii="仿宋" w:hAnsi="仿宋" w:eastAsia="仿宋" w:cs="Times New Roman"/>
          <w:color w:val="000000"/>
          <w:kern w:val="2"/>
          <w:sz w:val="28"/>
          <w:szCs w:val="28"/>
          <w14:ligatures w14:val="standardContextual"/>
        </w:rPr>
        <w:t>端盖连接螺栓公称直径不大于连接法兰处油缸壁厚的1/3</w:t>
      </w:r>
      <w:r>
        <w:rPr>
          <w:rFonts w:hint="eastAsia" w:ascii="仿宋" w:hAnsi="仿宋" w:eastAsia="仿宋" w:cs="Times New Roman"/>
          <w:color w:val="000000"/>
          <w:kern w:val="2"/>
          <w:sz w:val="28"/>
          <w:szCs w:val="28"/>
          <w14:ligatures w14:val="standardContextual"/>
        </w:rPr>
        <w:t>；</w:t>
      </w:r>
      <w:r>
        <w:rPr>
          <w:rFonts w:ascii="仿宋" w:hAnsi="仿宋" w:eastAsia="仿宋" w:cs="Times New Roman"/>
          <w:color w:val="000000"/>
          <w:kern w:val="2"/>
          <w:sz w:val="28"/>
          <w:szCs w:val="28"/>
          <w14:ligatures w14:val="standardContextual"/>
        </w:rPr>
        <w:t>端盖连接螺栓的强度安全系数不小于3.5；端盖连接螺栓应均布，且间距</w:t>
      </w:r>
      <w:r>
        <w:rPr>
          <w:rFonts w:hint="eastAsia" w:ascii="仿宋" w:hAnsi="仿宋" w:eastAsia="仿宋" w:cs="Times New Roman"/>
          <w:color w:val="000000"/>
          <w:kern w:val="2"/>
          <w:sz w:val="28"/>
          <w:szCs w:val="28"/>
          <w14:ligatures w14:val="standardContextual"/>
        </w:rPr>
        <w:t>L</w:t>
      </w:r>
      <w:r>
        <w:rPr>
          <w:rFonts w:ascii="仿宋" w:hAnsi="仿宋" w:eastAsia="仿宋" w:cs="Times New Roman"/>
          <w:color w:val="000000"/>
          <w:kern w:val="2"/>
          <w:sz w:val="28"/>
          <w:szCs w:val="28"/>
          <w14:ligatures w14:val="standardContextual"/>
        </w:rPr>
        <w:t>不小于螺栓公称直径的1.5倍</w:t>
      </w:r>
      <w:r>
        <w:rPr>
          <w:rFonts w:hint="eastAsia" w:ascii="仿宋" w:hAnsi="仿宋" w:eastAsia="仿宋" w:cs="Times New Roman"/>
          <w:color w:val="000000"/>
          <w:kern w:val="2"/>
          <w:sz w:val="28"/>
          <w:szCs w:val="28"/>
          <w14:ligatures w14:val="standardContextual"/>
        </w:rPr>
        <w:t>，螺栓个数应根据分布圆直径进行布置。</w:t>
      </w:r>
    </w:p>
    <w:p w14:paraId="1ECF695D">
      <w:pPr>
        <w:pStyle w:val="6"/>
        <w:numPr>
          <w:ilvl w:val="0"/>
          <w:numId w:val="3"/>
        </w:numPr>
        <w:spacing w:before="156" w:after="156" w:line="400" w:lineRule="exact"/>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安装件参数</w:t>
      </w:r>
    </w:p>
    <w:p w14:paraId="4CC87033">
      <w:pPr>
        <w:ind w:firstLine="560" w:firstLineChars="200"/>
        <w:rPr>
          <w:rFonts w:ascii="仿宋" w:hAnsi="仿宋" w:eastAsia="仿宋"/>
          <w:color w:val="000000"/>
          <w:sz w:val="28"/>
          <w:szCs w:val="28"/>
        </w:rPr>
      </w:pPr>
      <w:r>
        <w:rPr>
          <w:rFonts w:hint="eastAsia" w:ascii="仿宋" w:hAnsi="仿宋" w:eastAsia="仿宋"/>
          <w:color w:val="000000"/>
          <w:sz w:val="28"/>
          <w:szCs w:val="28"/>
        </w:rPr>
        <w:t>安装件关节轴承与单耳环之间一般采用H7配合。双耳环销孔一般采用H7～H9配合。</w:t>
      </w:r>
    </w:p>
    <w:p w14:paraId="10BBFF5C">
      <w:pPr>
        <w:pStyle w:val="6"/>
        <w:numPr>
          <w:ilvl w:val="0"/>
          <w:numId w:val="3"/>
        </w:numPr>
        <w:spacing w:before="156" w:after="156" w:line="400" w:lineRule="exact"/>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稳定性参数</w:t>
      </w:r>
    </w:p>
    <w:p w14:paraId="617C0C56">
      <w:pPr>
        <w:spacing w:line="360" w:lineRule="auto"/>
        <w:ind w:firstLine="560" w:firstLineChars="200"/>
      </w:pPr>
      <w:r>
        <w:rPr>
          <w:rFonts w:hint="eastAsia" w:ascii="仿宋" w:hAnsi="仿宋" w:eastAsia="仿宋"/>
          <w:color w:val="000000" w:themeColor="text1"/>
          <w:sz w:val="28"/>
          <w:szCs w:val="28"/>
          <w14:textFill>
            <w14:solidFill>
              <w14:schemeClr w14:val="tx1"/>
            </w14:solidFill>
          </w14:textFill>
        </w:rPr>
        <w:t>稳定性参数的分析通过有限元建模分析油缸的</w:t>
      </w:r>
      <w:r>
        <w:rPr>
          <w:rFonts w:hint="eastAsia" w:ascii="仿宋" w:hAnsi="仿宋" w:eastAsia="仿宋" w:cs="宋体"/>
          <w:snapToGrid w:val="0"/>
          <w:color w:val="000000"/>
          <w:spacing w:val="-8"/>
          <w:kern w:val="0"/>
          <w:sz w:val="28"/>
          <w:szCs w:val="28"/>
        </w:rPr>
        <w:t>屈曲载荷</w:t>
      </w:r>
      <w:r>
        <w:rPr>
          <w:rFonts w:hint="eastAsia" w:hAnsi="宋体" w:cs="宋体"/>
          <w:snapToGrid w:val="0"/>
          <w:color w:val="000000"/>
          <w:spacing w:val="-8"/>
          <w:sz w:val="28"/>
          <w:szCs w:val="28"/>
        </w:rPr>
        <w:t>，</w:t>
      </w:r>
      <w:r>
        <w:rPr>
          <w:rFonts w:hint="eastAsia" w:ascii="仿宋" w:hAnsi="仿宋" w:eastAsia="仿宋" w:cs="宋体"/>
          <w:snapToGrid w:val="0"/>
          <w:color w:val="000000"/>
          <w:spacing w:val="-8"/>
          <w:sz w:val="28"/>
          <w:szCs w:val="28"/>
        </w:rPr>
        <w:t>根据欧拉公式推算</w:t>
      </w:r>
      <w:r>
        <w:rPr>
          <w:rFonts w:hint="eastAsia" w:ascii="仿宋" w:hAnsi="仿宋" w:eastAsia="仿宋" w:cs="宋体"/>
          <w:snapToGrid w:val="0"/>
          <w:color w:val="000000"/>
          <w:spacing w:val="-8"/>
          <w:kern w:val="0"/>
          <w:sz w:val="28"/>
          <w:szCs w:val="28"/>
        </w:rPr>
        <w:t>油缸的等效惯性矩</w:t>
      </w:r>
      <w:r>
        <w:rPr>
          <w:rFonts w:hint="eastAsia" w:ascii="仿宋" w:hAnsi="仿宋" w:eastAsia="仿宋" w:cs="宋体"/>
          <w:snapToGrid w:val="0"/>
          <w:color w:val="000000"/>
          <w:spacing w:val="-8"/>
          <w:sz w:val="28"/>
          <w:szCs w:val="28"/>
        </w:rPr>
        <w:t>；根据公式</w:t>
      </w:r>
      <w:r>
        <w:rPr>
          <w:rFonts w:hint="eastAsia" w:ascii="仿宋" w:hAnsi="仿宋" w:eastAsia="仿宋" w:cs="宋体"/>
          <w:snapToGrid w:val="0"/>
          <w:color w:val="000000"/>
          <w:spacing w:val="-8"/>
          <w:kern w:val="0"/>
          <w:sz w:val="28"/>
          <w:szCs w:val="28"/>
        </w:rPr>
        <w:t>计算出缸筒和活塞两种截面的等效惯性半径</w:t>
      </w:r>
      <w:r>
        <w:rPr>
          <w:rFonts w:hint="eastAsia" w:ascii="仿宋" w:hAnsi="仿宋" w:eastAsia="仿宋" w:cs="宋体"/>
          <w:snapToGrid w:val="0"/>
          <w:color w:val="000000"/>
          <w:spacing w:val="-8"/>
          <w:sz w:val="28"/>
          <w:szCs w:val="28"/>
        </w:rPr>
        <w:t>；</w:t>
      </w:r>
      <w:r>
        <w:rPr>
          <w:rFonts w:hint="eastAsia" w:ascii="仿宋" w:hAnsi="仿宋" w:eastAsia="仿宋" w:cs="宋体"/>
          <w:snapToGrid w:val="0"/>
          <w:color w:val="000000"/>
          <w:spacing w:val="-8"/>
          <w:kern w:val="0"/>
          <w:sz w:val="28"/>
          <w:szCs w:val="28"/>
        </w:rPr>
        <w:t>计算出缸筒和活塞两种截面的等效长细比</w:t>
      </w:r>
      <w:r>
        <w:rPr>
          <w:rFonts w:hint="eastAsia" w:ascii="仿宋" w:hAnsi="仿宋" w:eastAsia="仿宋"/>
          <w:sz w:val="28"/>
          <w:szCs w:val="28"/>
        </w:rPr>
        <w:t>，并</w:t>
      </w:r>
      <w:r>
        <w:rPr>
          <w:rFonts w:hint="eastAsia" w:ascii="仿宋" w:hAnsi="仿宋" w:eastAsia="仿宋" w:cs="宋体"/>
          <w:snapToGrid w:val="0"/>
          <w:color w:val="000000"/>
          <w:spacing w:val="-8"/>
          <w:kern w:val="0"/>
          <w:sz w:val="28"/>
          <w:szCs w:val="28"/>
        </w:rPr>
        <w:t>根据两种截面的等效长细比，计算油缸的等效折算应力</w:t>
      </w:r>
      <w:r>
        <w:rPr>
          <w:rFonts w:hint="eastAsia" w:ascii="仿宋" w:hAnsi="仿宋" w:eastAsia="仿宋"/>
          <w:sz w:val="28"/>
          <w:szCs w:val="28"/>
        </w:rPr>
        <w:t>，</w:t>
      </w:r>
      <w:r>
        <w:rPr>
          <w:rFonts w:hint="eastAsia" w:ascii="仿宋" w:hAnsi="仿宋" w:eastAsia="仿宋" w:cs="宋体"/>
          <w:snapToGrid w:val="0"/>
          <w:color w:val="000000"/>
          <w:spacing w:val="-8"/>
          <w:kern w:val="0"/>
          <w:sz w:val="28"/>
          <w:szCs w:val="28"/>
        </w:rPr>
        <w:t>两种截面的折算应力均不大于油缸材料的许用应力。</w:t>
      </w:r>
    </w:p>
    <w:p w14:paraId="5E424377">
      <w:pPr>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）技术要求</w:t>
      </w:r>
    </w:p>
    <w:p w14:paraId="2444A483">
      <w:pPr>
        <w:pStyle w:val="17"/>
        <w:shd w:val="clear" w:color="auto" w:fill="FFFFFF"/>
        <w:spacing w:before="0" w:beforeAutospacing="0" w:after="0" w:afterAutospacing="0" w:line="429" w:lineRule="atLeast"/>
        <w:ind w:firstLine="560"/>
        <w:jc w:val="both"/>
        <w:rPr>
          <w:rFonts w:ascii="仿宋" w:hAnsi="仿宋" w:eastAsia="仿宋"/>
          <w:color w:val="000000"/>
          <w:sz w:val="28"/>
          <w:szCs w:val="28"/>
        </w:rPr>
      </w:pPr>
      <w:r>
        <w:rPr>
          <w:rFonts w:hint="eastAsia" w:ascii="仿宋" w:hAnsi="仿宋" w:eastAsia="仿宋"/>
          <w:color w:val="000000"/>
          <w:sz w:val="28"/>
          <w:szCs w:val="28"/>
        </w:rPr>
        <w:t>本文件规定了</w:t>
      </w:r>
      <w:r>
        <w:rPr>
          <w:rFonts w:hint="eastAsia" w:ascii="仿宋" w:hAnsi="仿宋" w:eastAsia="仿宋"/>
          <w:sz w:val="28"/>
          <w:szCs w:val="28"/>
        </w:rPr>
        <w:t>大型打桩船用变幅油缸</w:t>
      </w:r>
      <w:r>
        <w:rPr>
          <w:rFonts w:hint="eastAsia" w:ascii="仿宋" w:hAnsi="仿宋" w:eastAsia="仿宋"/>
          <w:color w:val="000000"/>
          <w:sz w:val="28"/>
          <w:szCs w:val="28"/>
        </w:rPr>
        <w:t>的技术要求，包括外观质量、性能及维修和保养。外观质量：</w:t>
      </w:r>
      <w:r>
        <w:rPr>
          <w:rFonts w:ascii="仿宋" w:hAnsi="仿宋" w:eastAsia="仿宋"/>
          <w:color w:val="000000"/>
          <w:sz w:val="28"/>
          <w:szCs w:val="28"/>
        </w:rPr>
        <w:t xml:space="preserve">焊接部位应无飞溅、焊渣、气孔及假焊等缺陷，非加工表面须打磨平整并去除飞边毛刺。不同焊缝类型应执行相应的无损检测：对接焊缝厚度≥6 mm时，超声波检测（UT）应达到NB/T 47013.3-2015 </w:t>
      </w:r>
      <w:r>
        <w:rPr>
          <w:rFonts w:hint="eastAsia" w:ascii="仿宋" w:hAnsi="仿宋" w:eastAsia="仿宋"/>
          <w:color w:val="000000"/>
          <w:sz w:val="28"/>
          <w:szCs w:val="28"/>
        </w:rPr>
        <w:t>Ⅱ</w:t>
      </w:r>
      <w:r>
        <w:rPr>
          <w:rFonts w:ascii="仿宋" w:hAnsi="仿宋" w:eastAsia="仿宋"/>
          <w:color w:val="000000"/>
          <w:sz w:val="28"/>
          <w:szCs w:val="28"/>
        </w:rPr>
        <w:t xml:space="preserve">级，磁粉检测（MT）或渗透检测（PT）应达到I级；非全焊透角焊缝须满足MT或PT I级要求；全焊透角焊缝应满足UT </w:t>
      </w:r>
      <w:r>
        <w:rPr>
          <w:rFonts w:hint="eastAsia" w:ascii="仿宋" w:hAnsi="仿宋" w:eastAsia="仿宋"/>
          <w:color w:val="000000"/>
          <w:sz w:val="28"/>
          <w:szCs w:val="28"/>
        </w:rPr>
        <w:t>Ⅱ</w:t>
      </w:r>
      <w:r>
        <w:rPr>
          <w:rFonts w:ascii="仿宋" w:hAnsi="仿宋" w:eastAsia="仿宋"/>
          <w:color w:val="000000"/>
          <w:sz w:val="28"/>
          <w:szCs w:val="28"/>
        </w:rPr>
        <w:t>级或MT/PT I级标准；</w:t>
      </w:r>
      <w:r>
        <w:rPr>
          <w:rFonts w:hint="eastAsia" w:ascii="仿宋" w:hAnsi="仿宋" w:eastAsia="仿宋"/>
          <w:color w:val="000000"/>
          <w:sz w:val="28"/>
          <w:szCs w:val="28"/>
        </w:rPr>
        <w:t>对</w:t>
      </w:r>
      <w:r>
        <w:rPr>
          <w:rFonts w:ascii="仿宋" w:hAnsi="仿宋" w:eastAsia="仿宋"/>
          <w:color w:val="000000"/>
          <w:sz w:val="28"/>
          <w:szCs w:val="28"/>
        </w:rPr>
        <w:t>接焊缝≥6mm和角焊缝组合</w:t>
      </w:r>
      <w:r>
        <w:rPr>
          <w:rFonts w:hint="eastAsia" w:ascii="仿宋" w:hAnsi="仿宋" w:eastAsia="仿宋"/>
          <w:color w:val="000000"/>
          <w:sz w:val="28"/>
          <w:szCs w:val="28"/>
        </w:rPr>
        <w:t>时，需满足U</w:t>
      </w:r>
      <w:r>
        <w:rPr>
          <w:rFonts w:ascii="仿宋" w:hAnsi="仿宋" w:eastAsia="仿宋"/>
          <w:color w:val="000000"/>
          <w:sz w:val="28"/>
          <w:szCs w:val="28"/>
        </w:rPr>
        <w:t xml:space="preserve">T </w:t>
      </w:r>
      <w:r>
        <w:rPr>
          <w:rFonts w:hint="eastAsia" w:ascii="仿宋" w:hAnsi="仿宋" w:eastAsia="仿宋"/>
          <w:color w:val="000000"/>
          <w:sz w:val="28"/>
          <w:szCs w:val="28"/>
        </w:rPr>
        <w:t>Ⅱ级要求或</w:t>
      </w:r>
      <w:r>
        <w:rPr>
          <w:rFonts w:ascii="仿宋" w:hAnsi="仿宋" w:eastAsia="仿宋"/>
          <w:color w:val="000000"/>
          <w:sz w:val="28"/>
          <w:szCs w:val="28"/>
        </w:rPr>
        <w:t>MT或PT I级要求。活塞杆表面采用激光熔覆处理，熔覆层厚度为0.8±0.1 mm，表面硬度不低于58 HRC，基体</w:t>
      </w:r>
      <w:r>
        <w:rPr>
          <w:rFonts w:hint="eastAsia" w:ascii="仿宋" w:hAnsi="仿宋" w:eastAsia="仿宋"/>
          <w:color w:val="000000"/>
          <w:sz w:val="28"/>
          <w:szCs w:val="28"/>
        </w:rPr>
        <w:t>到</w:t>
      </w:r>
      <w:r>
        <w:rPr>
          <w:rFonts w:ascii="仿宋" w:hAnsi="仿宋" w:eastAsia="仿宋"/>
          <w:color w:val="000000"/>
          <w:sz w:val="28"/>
          <w:szCs w:val="28"/>
        </w:rPr>
        <w:t>熔覆层过渡区硬度落差≤15 HRC，结合强度不低于400 MPa。性能</w:t>
      </w:r>
      <w:r>
        <w:rPr>
          <w:rFonts w:hint="eastAsia" w:ascii="仿宋" w:hAnsi="仿宋" w:eastAsia="仿宋"/>
          <w:color w:val="000000"/>
          <w:sz w:val="28"/>
          <w:szCs w:val="28"/>
        </w:rPr>
        <w:t>：</w:t>
      </w:r>
      <w:r>
        <w:rPr>
          <w:rFonts w:ascii="仿宋" w:hAnsi="仿宋" w:eastAsia="仿宋"/>
          <w:color w:val="000000"/>
          <w:sz w:val="28"/>
          <w:szCs w:val="28"/>
        </w:rPr>
        <w:t>液压缸应运行平稳、无异常噪声，最低启动压力及外渗漏值须符合JB/T 10205—2010相关规定。使用时需实时监测运行状态与损伤情况，及时维护以延长寿命。内泄漏量不应超过标准限值，</w:t>
      </w:r>
      <w:r>
        <w:rPr>
          <w:rFonts w:hint="eastAsia" w:ascii="仿宋" w:hAnsi="仿宋" w:eastAsia="仿宋"/>
          <w:color w:val="000000"/>
          <w:sz w:val="28"/>
          <w:szCs w:val="28"/>
        </w:rPr>
        <w:t>根据缸径规定内泄漏量，</w:t>
      </w:r>
      <w:r>
        <w:rPr>
          <w:rFonts w:ascii="仿宋" w:hAnsi="仿宋" w:eastAsia="仿宋"/>
          <w:color w:val="000000"/>
          <w:sz w:val="28"/>
          <w:szCs w:val="28"/>
        </w:rPr>
        <w:t>特殊规格缸体按无杆腔加压0.01 mm/min位移量计算。</w:t>
      </w:r>
    </w:p>
    <w:p w14:paraId="04D09470">
      <w:pPr>
        <w:rPr>
          <w:rFonts w:ascii="仿宋" w:hAnsi="仿宋" w:eastAsia="仿宋"/>
          <w:color w:val="000000"/>
          <w:sz w:val="28"/>
          <w:szCs w:val="28"/>
        </w:rPr>
      </w:pPr>
      <w:r>
        <w:rPr>
          <w:rFonts w:hint="eastAsia" w:ascii="仿宋" w:hAnsi="仿宋" w:eastAsia="仿宋"/>
          <w:color w:val="000000"/>
          <w:sz w:val="28"/>
          <w:szCs w:val="28"/>
        </w:rPr>
        <w:t>维修与保养：</w:t>
      </w:r>
      <w:r>
        <w:rPr>
          <w:rFonts w:hint="eastAsia" w:ascii="仿宋" w:hAnsi="仿宋" w:eastAsia="仿宋" w:cs="宋体"/>
          <w:color w:val="000000"/>
          <w:kern w:val="0"/>
          <w:sz w:val="28"/>
          <w:szCs w:val="28"/>
          <w14:ligatures w14:val="none"/>
        </w:rPr>
        <w:t>打桩船大型液压缸表面应采用防腐工艺以提高其耐腐蚀能力；打桩船大型液压缸空腔需填充氮气并使用循环油，以防止长期静止时液压缸内空腔造成内壁氧化；打桩船大型液压缸充油应为容积的80%-90%，避免油液热胀冷缩造成缸体的内部压力大幅变化；一般情况下，工作介质温度应在-20～+80℃范围。</w:t>
      </w:r>
      <w:r>
        <w:rPr>
          <w:rFonts w:ascii="仿宋" w:hAnsi="仿宋" w:eastAsia="仿宋" w:cs="宋体"/>
          <w:color w:val="000000"/>
          <w:kern w:val="0"/>
          <w:sz w:val="28"/>
          <w:szCs w:val="28"/>
          <w14:ligatures w14:val="none"/>
        </w:rPr>
        <w:t xml:space="preserve"> </w:t>
      </w:r>
    </w:p>
    <w:p w14:paraId="7F1E4195">
      <w:pPr>
        <w:rPr>
          <w:rFonts w:ascii="仿宋" w:hAnsi="仿宋" w:eastAsia="仿宋"/>
          <w:b/>
          <w:bCs/>
          <w:color w:val="000000"/>
          <w:sz w:val="28"/>
          <w:szCs w:val="28"/>
        </w:rPr>
      </w:pPr>
      <w:r>
        <w:rPr>
          <w:rFonts w:hint="eastAsia" w:ascii="仿宋" w:hAnsi="仿宋" w:eastAsia="仿宋"/>
          <w:b/>
          <w:bCs/>
          <w:color w:val="000000"/>
          <w:sz w:val="28"/>
          <w:szCs w:val="28"/>
        </w:rPr>
        <w:t xml:space="preserve">三、标准涉及专利情况 </w:t>
      </w:r>
    </w:p>
    <w:p w14:paraId="46C6E45E">
      <w:pPr>
        <w:ind w:firstLine="560" w:firstLineChars="200"/>
        <w:rPr>
          <w:rFonts w:ascii="仿宋" w:hAnsi="仿宋" w:eastAsia="仿宋"/>
          <w:color w:val="000000"/>
          <w:sz w:val="28"/>
          <w:szCs w:val="28"/>
        </w:rPr>
      </w:pPr>
      <w:r>
        <w:rPr>
          <w:rFonts w:hint="eastAsia" w:ascii="仿宋" w:hAnsi="仿宋" w:eastAsia="仿宋"/>
          <w:color w:val="000000"/>
          <w:sz w:val="28"/>
          <w:szCs w:val="28"/>
        </w:rPr>
        <w:t>本标准不涉及</w:t>
      </w:r>
      <w:r>
        <w:rPr>
          <w:rFonts w:hint="eastAsia" w:eastAsia="仿宋"/>
          <w:color w:val="000000"/>
          <w:sz w:val="28"/>
          <w:szCs w:val="28"/>
        </w:rPr>
        <w:t>专利</w:t>
      </w:r>
      <w:r>
        <w:rPr>
          <w:rFonts w:hint="eastAsia" w:ascii="仿宋" w:hAnsi="仿宋" w:eastAsia="仿宋"/>
          <w:color w:val="000000"/>
          <w:sz w:val="28"/>
          <w:szCs w:val="28"/>
        </w:rPr>
        <w:t xml:space="preserve">。 </w:t>
      </w:r>
    </w:p>
    <w:p w14:paraId="5733D213">
      <w:pPr>
        <w:rPr>
          <w:rFonts w:ascii="仿宋" w:hAnsi="仿宋" w:eastAsia="仿宋"/>
          <w:b/>
          <w:bCs/>
          <w:color w:val="000000"/>
          <w:sz w:val="28"/>
          <w:szCs w:val="28"/>
        </w:rPr>
      </w:pPr>
      <w:r>
        <w:rPr>
          <w:rFonts w:hint="eastAsia" w:ascii="仿宋" w:hAnsi="仿宋" w:eastAsia="仿宋"/>
          <w:b/>
          <w:bCs/>
          <w:color w:val="000000"/>
          <w:sz w:val="28"/>
          <w:szCs w:val="28"/>
        </w:rPr>
        <w:t xml:space="preserve">四、预期达到的社会效益、对产业发展的作用等情况 </w:t>
      </w:r>
    </w:p>
    <w:p w14:paraId="552320D6">
      <w:pPr>
        <w:pStyle w:val="17"/>
        <w:shd w:val="clear" w:color="auto" w:fill="FFFFFF"/>
        <w:spacing w:before="0" w:beforeAutospacing="0" w:after="0" w:afterAutospacing="0" w:line="360" w:lineRule="auto"/>
        <w:ind w:firstLine="560" w:firstLineChars="200"/>
        <w:rPr>
          <w:rFonts w:ascii="Times New Roman" w:hAnsi="Times New Roman" w:eastAsia="仿宋" w:cs="Times New Roman"/>
          <w:color w:val="000000"/>
          <w:kern w:val="2"/>
          <w:sz w:val="28"/>
          <w:szCs w:val="28"/>
          <w14:ligatures w14:val="standardContextual"/>
        </w:rPr>
      </w:pPr>
      <w:r>
        <w:rPr>
          <w:rFonts w:ascii="Times New Roman" w:hAnsi="Times New Roman" w:eastAsia="仿宋" w:cs="Times New Roman"/>
          <w:color w:val="000000"/>
          <w:kern w:val="2"/>
          <w:sz w:val="28"/>
          <w:szCs w:val="28"/>
          <w14:ligatures w14:val="standardContextual"/>
        </w:rPr>
        <w:t>本标准的制定与实施，预期将显著提升大型打桩船作业的安全性与可靠性，有效适应海洋环境的苛刻要求，对推动我国海洋工程装备制造业的高质量发展具有重要作用。随着海洋资源开发步伐的加快和海上工程建设规模的不断扩大，大型打桩船作为关键施工装备，其核心部件——变幅液压缸的性能与可靠性需求日益凸显。与此同时，国际海事组织及中国船级社等机构对海洋工程装备的安全、环保及可靠性要求日趋严格。本标准通过统一大型打桩船用变幅油缸的设计、制造和验收规范，旨在引领行业技术进步，促进产品性能升级和产业规范化发展。目前，国内大型海洋工程液压装备市场潜力巨大，预计每年新增大型打桩船、起重船等工程船舶数十艘，配套液压缸市场需求可达数百台套。本标准的推广应用，将有效降低设备故障率，延长使用寿命，减少维护成本，并为设计、制造及检验提供权威技术依据，从而带动产业链上下游协同发展，增强我国海洋工程装备的核心竞争力和国际市场影响力。</w:t>
      </w:r>
    </w:p>
    <w:p w14:paraId="2BA3FAF7">
      <w:pPr>
        <w:rPr>
          <w:rFonts w:ascii="仿宋" w:hAnsi="仿宋" w:eastAsia="仿宋"/>
          <w:b/>
          <w:bCs/>
          <w:color w:val="000000"/>
          <w:sz w:val="28"/>
          <w:szCs w:val="28"/>
        </w:rPr>
      </w:pPr>
      <w:r>
        <w:rPr>
          <w:rFonts w:hint="eastAsia" w:ascii="仿宋" w:hAnsi="仿宋" w:eastAsia="仿宋"/>
          <w:b/>
          <w:bCs/>
          <w:color w:val="000000"/>
          <w:sz w:val="28"/>
          <w:szCs w:val="28"/>
        </w:rPr>
        <w:t xml:space="preserve">五、重大分歧意见的处理经过和依据 </w:t>
      </w:r>
    </w:p>
    <w:p w14:paraId="4CDF9DBC">
      <w:pPr>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无。 </w:t>
      </w:r>
    </w:p>
    <w:p w14:paraId="39B3247E">
      <w:pPr>
        <w:rPr>
          <w:rFonts w:ascii="仿宋" w:hAnsi="仿宋" w:eastAsia="仿宋"/>
          <w:b/>
          <w:bCs/>
          <w:color w:val="000000"/>
          <w:sz w:val="28"/>
          <w:szCs w:val="28"/>
        </w:rPr>
      </w:pPr>
      <w:r>
        <w:rPr>
          <w:rFonts w:hint="eastAsia" w:ascii="仿宋" w:hAnsi="仿宋" w:eastAsia="仿宋"/>
          <w:b/>
          <w:bCs/>
          <w:color w:val="000000"/>
          <w:sz w:val="28"/>
          <w:szCs w:val="28"/>
        </w:rPr>
        <w:t xml:space="preserve">六、贯彻标准的要求和措施建议 </w:t>
      </w:r>
    </w:p>
    <w:p w14:paraId="288BBE88">
      <w:pPr>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建议自本标准发布之日起10个工作日后实施。 </w:t>
      </w:r>
    </w:p>
    <w:p w14:paraId="14192932">
      <w:pPr>
        <w:rPr>
          <w:rFonts w:ascii="仿宋" w:hAnsi="仿宋" w:eastAsia="仿宋"/>
          <w:b/>
          <w:bCs/>
          <w:color w:val="000000"/>
          <w:sz w:val="28"/>
          <w:szCs w:val="28"/>
        </w:rPr>
      </w:pPr>
      <w:r>
        <w:rPr>
          <w:rFonts w:hint="eastAsia" w:ascii="仿宋" w:hAnsi="仿宋" w:eastAsia="仿宋"/>
          <w:b/>
          <w:bCs/>
          <w:color w:val="000000"/>
          <w:sz w:val="28"/>
          <w:szCs w:val="28"/>
        </w:rPr>
        <w:t xml:space="preserve">七、废止现行相关标准的建议 </w:t>
      </w:r>
    </w:p>
    <w:p w14:paraId="244E2913">
      <w:pPr>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无。 </w:t>
      </w:r>
    </w:p>
    <w:p w14:paraId="658A836F">
      <w:pPr>
        <w:rPr>
          <w:rFonts w:ascii="仿宋" w:hAnsi="仿宋" w:eastAsia="仿宋"/>
          <w:b/>
          <w:bCs/>
          <w:color w:val="000000"/>
          <w:sz w:val="28"/>
          <w:szCs w:val="28"/>
        </w:rPr>
      </w:pPr>
      <w:r>
        <w:rPr>
          <w:rFonts w:hint="eastAsia" w:ascii="仿宋" w:hAnsi="仿宋" w:eastAsia="仿宋"/>
          <w:b/>
          <w:bCs/>
          <w:color w:val="000000"/>
          <w:sz w:val="28"/>
          <w:szCs w:val="28"/>
        </w:rPr>
        <w:t xml:space="preserve">八、其他应予说明的事项 </w:t>
      </w:r>
    </w:p>
    <w:p w14:paraId="0DE128BF">
      <w:pPr>
        <w:ind w:firstLine="560" w:firstLineChars="200"/>
        <w:rPr>
          <w:rFonts w:ascii="仿宋" w:hAnsi="仿宋" w:eastAsia="仿宋"/>
          <w:color w:val="000000"/>
          <w:sz w:val="28"/>
          <w:szCs w:val="28"/>
        </w:rPr>
      </w:pPr>
      <w:r>
        <w:rPr>
          <w:rFonts w:hint="eastAsia" w:ascii="仿宋" w:hAnsi="仿宋" w:eastAsia="仿宋"/>
          <w:color w:val="000000"/>
          <w:sz w:val="28"/>
          <w:szCs w:val="28"/>
        </w:rPr>
        <w:t>无。</w:t>
      </w:r>
    </w:p>
    <w:p w14:paraId="647AA0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260FA"/>
    <w:multiLevelType w:val="multilevel"/>
    <w:tmpl w:val="646260FA"/>
    <w:lvl w:ilvl="0" w:tentative="0">
      <w:start w:val="1"/>
      <w:numFmt w:val="decimal"/>
      <w:pStyle w:val="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6CEA2025"/>
    <w:multiLevelType w:val="multilevel"/>
    <w:tmpl w:val="6CEA2025"/>
    <w:lvl w:ilvl="0" w:tentative="0">
      <w:start w:val="1"/>
      <w:numFmt w:val="none"/>
      <w:pStyle w:val="15"/>
      <w:suff w:val="nothing"/>
      <w:lvlText w:val="%1"/>
      <w:lvlJc w:val="left"/>
      <w:pPr>
        <w:ind w:left="0" w:firstLine="0"/>
      </w:pPr>
      <w:rPr>
        <w:rFonts w:hint="eastAsia"/>
      </w:rPr>
    </w:lvl>
    <w:lvl w:ilvl="1" w:tentative="0">
      <w:start w:val="1"/>
      <w:numFmt w:val="decimal"/>
      <w:pStyle w:val="13"/>
      <w:suff w:val="nothing"/>
      <w:lvlText w:val="%1%2　"/>
      <w:lvlJc w:val="left"/>
      <w:pPr>
        <w:ind w:left="0" w:firstLine="0"/>
      </w:pPr>
      <w:rPr>
        <w:rFonts w:hint="eastAsia" w:ascii="黑体" w:eastAsia="黑体"/>
        <w:b w:val="0"/>
        <w:i w:val="0"/>
        <w:sz w:val="21"/>
      </w:rPr>
    </w:lvl>
    <w:lvl w:ilvl="2" w:tentative="0">
      <w:start w:val="1"/>
      <w:numFmt w:val="decimal"/>
      <w:pStyle w:val="1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9"/>
      <w:suff w:val="nothing"/>
      <w:lvlText w:val="%1%2.%3.%4　"/>
      <w:lvlJc w:val="left"/>
      <w:pPr>
        <w:ind w:left="710" w:firstLine="0"/>
      </w:pPr>
      <w:rPr>
        <w:rFonts w:hint="eastAsia" w:ascii="黑体" w:eastAsia="黑体"/>
        <w:b w:val="0"/>
        <w:i w:val="0"/>
        <w:sz w:val="21"/>
      </w:rPr>
    </w:lvl>
    <w:lvl w:ilvl="4" w:tentative="0">
      <w:start w:val="1"/>
      <w:numFmt w:val="decimal"/>
      <w:pStyle w:val="10"/>
      <w:suff w:val="nothing"/>
      <w:lvlText w:val="%1%2.%3.%4.%5　"/>
      <w:lvlJc w:val="left"/>
      <w:pPr>
        <w:ind w:left="0" w:firstLine="0"/>
      </w:pPr>
      <w:rPr>
        <w:rFonts w:hint="eastAsia" w:ascii="黑体" w:eastAsia="黑体"/>
        <w:b w:val="0"/>
        <w:i w:val="0"/>
        <w:sz w:val="21"/>
      </w:rPr>
    </w:lvl>
    <w:lvl w:ilvl="5" w:tentative="0">
      <w:start w:val="1"/>
      <w:numFmt w:val="decimal"/>
      <w:pStyle w:val="11"/>
      <w:suff w:val="nothing"/>
      <w:lvlText w:val="%1%2.%3.%4.%5.%6　"/>
      <w:lvlJc w:val="left"/>
      <w:pPr>
        <w:ind w:left="0" w:firstLine="0"/>
      </w:pPr>
      <w:rPr>
        <w:rFonts w:hint="eastAsia" w:ascii="黑体" w:eastAsia="黑体"/>
        <w:b w:val="0"/>
        <w:i w:val="0"/>
        <w:sz w:val="21"/>
      </w:rPr>
    </w:lvl>
    <w:lvl w:ilvl="6" w:tentative="0">
      <w:start w:val="1"/>
      <w:numFmt w:val="decimal"/>
      <w:pStyle w:val="1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E501BC7"/>
    <w:multiLevelType w:val="multilevel"/>
    <w:tmpl w:val="7E501BC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6C"/>
    <w:rsid w:val="00012B36"/>
    <w:rsid w:val="00177BAC"/>
    <w:rsid w:val="0019472C"/>
    <w:rsid w:val="00201711"/>
    <w:rsid w:val="00236988"/>
    <w:rsid w:val="0029769C"/>
    <w:rsid w:val="002D6344"/>
    <w:rsid w:val="002F291C"/>
    <w:rsid w:val="00312A5D"/>
    <w:rsid w:val="00334579"/>
    <w:rsid w:val="00395208"/>
    <w:rsid w:val="003F0C76"/>
    <w:rsid w:val="004618B7"/>
    <w:rsid w:val="00491A35"/>
    <w:rsid w:val="005507B1"/>
    <w:rsid w:val="00570163"/>
    <w:rsid w:val="005E5F36"/>
    <w:rsid w:val="00647A0B"/>
    <w:rsid w:val="0066760F"/>
    <w:rsid w:val="00671607"/>
    <w:rsid w:val="00672C41"/>
    <w:rsid w:val="007036B7"/>
    <w:rsid w:val="008313D2"/>
    <w:rsid w:val="00842DBA"/>
    <w:rsid w:val="0089068E"/>
    <w:rsid w:val="00921ED5"/>
    <w:rsid w:val="00973AA4"/>
    <w:rsid w:val="009D2C5D"/>
    <w:rsid w:val="00A15676"/>
    <w:rsid w:val="00A577B8"/>
    <w:rsid w:val="00A601E4"/>
    <w:rsid w:val="00AC64C7"/>
    <w:rsid w:val="00AF3C95"/>
    <w:rsid w:val="00B55B8E"/>
    <w:rsid w:val="00B962DF"/>
    <w:rsid w:val="00C76837"/>
    <w:rsid w:val="00CB350F"/>
    <w:rsid w:val="00DE2678"/>
    <w:rsid w:val="00F9586C"/>
    <w:rsid w:val="00FE6E0E"/>
    <w:rsid w:val="12814FB4"/>
    <w:rsid w:val="4A16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22"/>
    <w:qFormat/>
    <w:uiPriority w:val="0"/>
    <w:pPr>
      <w:tabs>
        <w:tab w:val="center" w:pos="4153"/>
        <w:tab w:val="right" w:pos="8306"/>
      </w:tabs>
      <w:snapToGrid w:val="0"/>
      <w:jc w:val="left"/>
    </w:pPr>
    <w:rPr>
      <w:rFonts w:asciiTheme="minorHAnsi" w:hAnsiTheme="minorHAnsi" w:eastAsiaTheme="minorEastAsia" w:cstheme="minorBidi"/>
      <w:sz w:val="18"/>
      <w:szCs w:val="24"/>
      <w14:ligatures w14:val="none"/>
    </w:rPr>
  </w:style>
  <w:style w:type="paragraph" w:styleId="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标准文件_段"/>
    <w:link w:val="7"/>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7">
    <w:name w:val="标准文件_段 Char"/>
    <w:link w:val="6"/>
    <w:uiPriority w:val="0"/>
    <w:rPr>
      <w:rFonts w:ascii="宋体" w:hAnsi="Times New Roman" w:eastAsia="宋体" w:cs="Times New Roman"/>
      <w:kern w:val="0"/>
      <w:szCs w:val="20"/>
    </w:rPr>
  </w:style>
  <w:style w:type="paragraph" w:customStyle="1" w:styleId="8">
    <w:name w:val="标准文件_正文表标题"/>
    <w:next w:val="6"/>
    <w:qFormat/>
    <w:uiPriority w:val="0"/>
    <w:pPr>
      <w:numPr>
        <w:ilvl w:val="0"/>
        <w:numId w:val="1"/>
      </w:numPr>
      <w:tabs>
        <w:tab w:val="left" w:pos="0"/>
      </w:tabs>
      <w:spacing w:before="50" w:beforeLines="50" w:after="50" w:afterLines="50"/>
      <w:jc w:val="center"/>
    </w:pPr>
    <w:rPr>
      <w:rFonts w:ascii="黑体" w:hAnsi="Times New Roman" w:eastAsia="黑体" w:cs="Times New Roman"/>
      <w:kern w:val="0"/>
      <w:sz w:val="21"/>
      <w:szCs w:val="20"/>
      <w:lang w:val="en-US" w:eastAsia="zh-CN" w:bidi="ar-SA"/>
    </w:rPr>
  </w:style>
  <w:style w:type="paragraph" w:customStyle="1" w:styleId="9">
    <w:name w:val="标准文件_二级条标题"/>
    <w:next w:val="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kern w:val="0"/>
      <w:sz w:val="21"/>
      <w:szCs w:val="20"/>
      <w:lang w:val="en-US" w:eastAsia="zh-CN" w:bidi="ar-SA"/>
    </w:rPr>
  </w:style>
  <w:style w:type="paragraph" w:customStyle="1" w:styleId="10">
    <w:name w:val="标准文件_三级条标题"/>
    <w:basedOn w:val="9"/>
    <w:next w:val="6"/>
    <w:qFormat/>
    <w:uiPriority w:val="0"/>
    <w:pPr>
      <w:widowControl/>
      <w:numPr>
        <w:ilvl w:val="4"/>
      </w:numPr>
      <w:outlineLvl w:val="3"/>
    </w:pPr>
  </w:style>
  <w:style w:type="paragraph" w:customStyle="1" w:styleId="11">
    <w:name w:val="标准文件_四级条标题"/>
    <w:next w:val="6"/>
    <w:uiPriority w:val="0"/>
    <w:pPr>
      <w:widowControl w:val="0"/>
      <w:numPr>
        <w:ilvl w:val="5"/>
        <w:numId w:val="2"/>
      </w:numPr>
      <w:spacing w:before="50" w:beforeLines="50" w:after="50" w:afterLines="50"/>
      <w:jc w:val="both"/>
      <w:outlineLvl w:val="4"/>
    </w:pPr>
    <w:rPr>
      <w:rFonts w:ascii="黑体" w:hAnsi="Times New Roman" w:eastAsia="黑体" w:cs="Times New Roman"/>
      <w:kern w:val="0"/>
      <w:sz w:val="21"/>
      <w:szCs w:val="20"/>
      <w:lang w:val="en-US" w:eastAsia="zh-CN" w:bidi="ar-SA"/>
    </w:rPr>
  </w:style>
  <w:style w:type="paragraph" w:customStyle="1" w:styleId="12">
    <w:name w:val="标准文件_五级条标题"/>
    <w:next w:val="6"/>
    <w:uiPriority w:val="0"/>
    <w:pPr>
      <w:widowControl w:val="0"/>
      <w:numPr>
        <w:ilvl w:val="6"/>
        <w:numId w:val="2"/>
      </w:numPr>
      <w:spacing w:before="50" w:beforeLines="50" w:after="50" w:afterLines="50"/>
      <w:jc w:val="both"/>
      <w:outlineLvl w:val="5"/>
    </w:pPr>
    <w:rPr>
      <w:rFonts w:ascii="黑体" w:hAnsi="Times New Roman" w:eastAsia="黑体" w:cs="Times New Roman"/>
      <w:kern w:val="0"/>
      <w:sz w:val="21"/>
      <w:szCs w:val="20"/>
      <w:lang w:val="en-US" w:eastAsia="zh-CN" w:bidi="ar-SA"/>
    </w:rPr>
  </w:style>
  <w:style w:type="paragraph" w:customStyle="1" w:styleId="13">
    <w:name w:val="标准文件_章标题"/>
    <w:next w:val="6"/>
    <w:uiPriority w:val="0"/>
    <w:pPr>
      <w:numPr>
        <w:ilvl w:val="1"/>
        <w:numId w:val="2"/>
      </w:numPr>
      <w:spacing w:before="100" w:beforeLines="100" w:after="100" w:afterLines="100"/>
      <w:jc w:val="both"/>
      <w:outlineLvl w:val="0"/>
    </w:pPr>
    <w:rPr>
      <w:rFonts w:ascii="黑体" w:hAnsi="Times New Roman" w:eastAsia="黑体" w:cs="Times New Roman"/>
      <w:kern w:val="0"/>
      <w:sz w:val="21"/>
      <w:szCs w:val="20"/>
      <w:lang w:val="en-US" w:eastAsia="zh-CN" w:bidi="ar-SA"/>
    </w:rPr>
  </w:style>
  <w:style w:type="paragraph" w:customStyle="1" w:styleId="14">
    <w:name w:val="标准文件_一级条标题"/>
    <w:basedOn w:val="13"/>
    <w:next w:val="6"/>
    <w:qFormat/>
    <w:uiPriority w:val="0"/>
    <w:pPr>
      <w:numPr>
        <w:ilvl w:val="2"/>
      </w:numPr>
      <w:spacing w:before="50" w:beforeLines="50" w:after="50" w:afterLines="50"/>
      <w:outlineLvl w:val="1"/>
    </w:pPr>
  </w:style>
  <w:style w:type="paragraph" w:customStyle="1" w:styleId="1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16">
    <w:name w:val="标准文件_二级无标题"/>
    <w:basedOn w:val="9"/>
    <w:qFormat/>
    <w:uiPriority w:val="0"/>
    <w:pPr>
      <w:spacing w:before="0" w:beforeLines="0" w:after="0" w:afterLines="0"/>
      <w:outlineLvl w:val="9"/>
    </w:pPr>
    <w:rPr>
      <w:rFonts w:ascii="宋体" w:eastAsia="宋体"/>
    </w:rPr>
  </w:style>
  <w:style w:type="paragraph" w:customStyle="1" w:styleId="17">
    <w:name w:val="ds-markdown-paragraph"/>
    <w:basedOn w:val="1"/>
    <w:qFormat/>
    <w:uiPriority w:val="0"/>
    <w:pPr>
      <w:widowControl/>
      <w:spacing w:before="100" w:beforeAutospacing="1" w:after="100" w:afterAutospacing="1"/>
      <w:jc w:val="left"/>
    </w:pPr>
    <w:rPr>
      <w:rFonts w:ascii="宋体" w:hAnsi="宋体" w:cs="宋体"/>
      <w:kern w:val="0"/>
      <w:sz w:val="24"/>
      <w:szCs w:val="24"/>
      <w14:ligatures w14:val="none"/>
    </w:rPr>
  </w:style>
  <w:style w:type="table" w:customStyle="1" w:styleId="18">
    <w:name w:val="网格型1"/>
    <w:qFormat/>
    <w:uiPriority w:val="0"/>
    <w:pPr>
      <w:widowControl w:val="0"/>
      <w:jc w:val="both"/>
    </w:pPr>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9">
    <w:name w:val="表"/>
    <w:basedOn w:val="1"/>
    <w:qFormat/>
    <w:uiPriority w:val="0"/>
    <w:pPr>
      <w:jc w:val="center"/>
    </w:pPr>
    <w:rPr>
      <w:sz w:val="18"/>
      <w:szCs w:val="21"/>
      <w14:ligatures w14:val="none"/>
    </w:rPr>
  </w:style>
  <w:style w:type="paragraph" w:customStyle="1" w:styleId="20">
    <w:name w:val="表头"/>
    <w:basedOn w:val="1"/>
    <w:qFormat/>
    <w:uiPriority w:val="0"/>
    <w:pPr>
      <w:spacing w:before="20" w:beforeLines="20"/>
      <w:jc w:val="center"/>
    </w:pPr>
    <w:rPr>
      <w:sz w:val="18"/>
      <w:szCs w:val="24"/>
      <w14:ligatures w14:val="none"/>
    </w:rPr>
  </w:style>
  <w:style w:type="paragraph" w:styleId="21">
    <w:name w:val="List Paragraph"/>
    <w:basedOn w:val="1"/>
    <w:qFormat/>
    <w:uiPriority w:val="34"/>
    <w:pPr>
      <w:ind w:firstLine="420" w:firstLineChars="200"/>
    </w:pPr>
  </w:style>
  <w:style w:type="character" w:customStyle="1" w:styleId="22">
    <w:name w:val="页脚 字符"/>
    <w:basedOn w:val="5"/>
    <w:link w:val="2"/>
    <w:uiPriority w:val="0"/>
    <w:rPr>
      <w:sz w:val="18"/>
      <w:szCs w:val="24"/>
    </w:rPr>
  </w:style>
  <w:style w:type="character" w:customStyle="1" w:styleId="23">
    <w:name w:val="页眉 字符"/>
    <w:basedOn w:val="5"/>
    <w:link w:val="3"/>
    <w:qFormat/>
    <w:uiPriority w:val="99"/>
    <w:rPr>
      <w:rFonts w:ascii="Times New Roman" w:hAnsi="Times New Roman" w:eastAsia="宋体" w:cs="Times New Roman"/>
      <w:sz w:val="18"/>
      <w:szCs w:val="18"/>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9FF7D-1A11-4655-B44A-AF40E6A4DD5D}">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3972</Words>
  <Characters>4234</Characters>
  <Lines>97</Lines>
  <Paragraphs>60</Paragraphs>
  <TotalTime>3</TotalTime>
  <ScaleCrop>false</ScaleCrop>
  <LinksUpToDate>false</LinksUpToDate>
  <CharactersWithSpaces>4289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2025-08-26T05:48:00Z</dcterms:created>
  <dc:creator>Administraror</dc:creator>
  <cp:lastModifiedBy>黄剑</cp:lastModifiedBy>
  <dcterms:modified xsi:type="dcterms:W3CDTF">2025-08-30T08:35:10Z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E19B18E4937E4EC38A20DF4EEF70F444_13</vt:lpwstr>
  </property>
  <property fmtid="{D5CDD505-2E9C-101B-9397-08002B2CF9AE}" pid="4" name="KSOTemplateDocerSaveRecord">
    <vt:lpwstr>eyJoZGlkIjoiYWI3YWUzMmUwODM4OGMxZGEyYTY2ZDQ4ZmQxODQ0MGQiLCJ1c2VySWQiOiIxNTQ2NzIxNDEwIn0=</vt:lpwstr>
  </property>
</Properties>
</file>